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8060B" w14:textId="07D151E6" w:rsidR="00BB6DD0" w:rsidRPr="00BB6DD0" w:rsidRDefault="07EE215B" w:rsidP="3E595883">
      <w:pPr>
        <w:tabs>
          <w:tab w:val="right" w:pos="9639"/>
        </w:tabs>
        <w:spacing w:before="60" w:after="0"/>
        <w:jc w:val="both"/>
        <w:rPr>
          <w:rFonts w:ascii="Arial" w:eastAsia="Arial" w:hAnsi="Arial" w:cs="Arial"/>
          <w:b/>
          <w:bCs/>
          <w:color w:val="000000" w:themeColor="text1"/>
          <w:sz w:val="24"/>
          <w:szCs w:val="24"/>
          <w:lang w:val="en-GB"/>
        </w:rPr>
      </w:pPr>
      <w:r w:rsidRPr="3E595883">
        <w:rPr>
          <w:rFonts w:ascii="Arial" w:eastAsia="Arial" w:hAnsi="Arial" w:cs="Arial"/>
          <w:b/>
          <w:bCs/>
          <w:color w:val="000000" w:themeColor="text1"/>
          <w:sz w:val="24"/>
          <w:szCs w:val="24"/>
          <w:lang w:val="en-GB"/>
        </w:rPr>
        <w:t xml:space="preserve">3GPP TSG-RAN WG4 Meeting #117                                           </w:t>
      </w:r>
      <w:r w:rsidR="444ABEF7" w:rsidRPr="19199868">
        <w:rPr>
          <w:rFonts w:ascii="Arial" w:eastAsia="Arial" w:hAnsi="Arial" w:cs="Arial"/>
          <w:b/>
          <w:bCs/>
          <w:color w:val="808080" w:themeColor="background1" w:themeShade="80"/>
          <w:sz w:val="25"/>
          <w:szCs w:val="25"/>
          <w:lang w:val="en-GB"/>
        </w:rPr>
        <w:t xml:space="preserve"> </w:t>
      </w:r>
      <w:r w:rsidR="00BB6DD0">
        <w:rPr>
          <w:rFonts w:ascii="Arial" w:eastAsia="Arial" w:hAnsi="Arial" w:cs="Arial"/>
          <w:b/>
          <w:bCs/>
          <w:color w:val="808080" w:themeColor="background1" w:themeShade="80"/>
          <w:sz w:val="25"/>
          <w:szCs w:val="25"/>
          <w:lang w:val="en-GB"/>
        </w:rPr>
        <w:tab/>
      </w:r>
      <w:r w:rsidR="00BB6DD0" w:rsidRPr="00BB6DD0">
        <w:rPr>
          <w:rFonts w:ascii="Arial" w:eastAsia="Arial" w:hAnsi="Arial" w:cs="Arial"/>
          <w:b/>
          <w:bCs/>
          <w:color w:val="000000" w:themeColor="text1"/>
          <w:sz w:val="24"/>
          <w:szCs w:val="24"/>
          <w:lang w:val="en-GB"/>
        </w:rPr>
        <w:t xml:space="preserve">  </w:t>
      </w:r>
      <w:r w:rsidR="00BB6DD0" w:rsidRPr="00BB6DD0">
        <w:rPr>
          <w:rFonts w:ascii="Arial" w:eastAsia="Arial" w:hAnsi="Arial" w:cs="Arial"/>
          <w:b/>
          <w:bCs/>
          <w:color w:val="000000" w:themeColor="text1"/>
          <w:sz w:val="24"/>
          <w:szCs w:val="24"/>
          <w:lang w:val="en-GB"/>
        </w:rPr>
        <w:t>R4-2520268</w:t>
      </w:r>
    </w:p>
    <w:p w14:paraId="27ED0427" w14:textId="0C3DB291" w:rsidR="00A37CEF" w:rsidRDefault="07EE215B" w:rsidP="00BB6DD0">
      <w:pPr>
        <w:tabs>
          <w:tab w:val="right" w:pos="9639"/>
        </w:tabs>
        <w:spacing w:before="60" w:after="0"/>
        <w:rPr>
          <w:rFonts w:ascii="Arial" w:eastAsia="Arial" w:hAnsi="Arial" w:cs="Arial"/>
          <w:b/>
          <w:bCs/>
          <w:sz w:val="18"/>
          <w:szCs w:val="18"/>
        </w:rPr>
      </w:pPr>
      <w:r w:rsidRPr="3E595883">
        <w:rPr>
          <w:rFonts w:ascii="Arial" w:eastAsia="Arial" w:hAnsi="Arial" w:cs="Arial"/>
          <w:b/>
          <w:bCs/>
          <w:color w:val="000000" w:themeColor="text1"/>
          <w:sz w:val="24"/>
          <w:szCs w:val="24"/>
          <w:lang w:val="en-GB"/>
        </w:rPr>
        <w:t>Dallas, TX, USA, November 17-21, 2025</w:t>
      </w:r>
      <w:r w:rsidR="00A37CEF">
        <w:br/>
      </w:r>
      <w:r w:rsidRPr="3E595883">
        <w:rPr>
          <w:rFonts w:ascii="Arial" w:eastAsia="Arial" w:hAnsi="Arial" w:cs="Arial"/>
          <w:b/>
          <w:bCs/>
          <w:sz w:val="18"/>
          <w:szCs w:val="18"/>
        </w:rPr>
        <w:t xml:space="preserve"> </w:t>
      </w:r>
      <w:r w:rsidR="00A37CEF">
        <w:br/>
      </w:r>
    </w:p>
    <w:p w14:paraId="04F9AC67" w14:textId="043F8E25" w:rsidR="00A37CEF" w:rsidRDefault="07EE215B" w:rsidP="3E595883">
      <w:pPr>
        <w:spacing w:before="120" w:after="120"/>
        <w:ind w:left="1985" w:hanging="1985"/>
        <w:jc w:val="both"/>
      </w:pPr>
      <w:r w:rsidRPr="3E595883">
        <w:rPr>
          <w:rFonts w:ascii="Arial" w:eastAsia="Arial" w:hAnsi="Arial" w:cs="Arial"/>
          <w:b/>
          <w:bCs/>
        </w:rPr>
        <w:t>Title:</w:t>
      </w:r>
      <w:r w:rsidR="00A37CEF">
        <w:tab/>
      </w:r>
      <w:r w:rsidRPr="3E595883">
        <w:rPr>
          <w:rFonts w:ascii="Arial" w:eastAsia="Arial" w:hAnsi="Arial" w:cs="Arial"/>
          <w:b/>
          <w:bCs/>
        </w:rPr>
        <w:t>Views on 6G coexistence studies</w:t>
      </w:r>
    </w:p>
    <w:p w14:paraId="454B64B8" w14:textId="20E6AFE6" w:rsidR="00A37CEF" w:rsidRDefault="07EE215B" w:rsidP="3E595883">
      <w:pPr>
        <w:spacing w:before="120" w:after="120"/>
        <w:ind w:left="1985" w:hanging="1985"/>
        <w:jc w:val="both"/>
      </w:pPr>
      <w:r w:rsidRPr="3E595883">
        <w:rPr>
          <w:rFonts w:ascii="Arial" w:eastAsia="Arial" w:hAnsi="Arial" w:cs="Arial"/>
          <w:b/>
          <w:bCs/>
        </w:rPr>
        <w:t>Source:</w:t>
      </w:r>
      <w:r w:rsidR="00A37CEF">
        <w:tab/>
      </w:r>
      <w:r w:rsidRPr="3E595883">
        <w:rPr>
          <w:rFonts w:ascii="Arial" w:eastAsia="Arial" w:hAnsi="Arial" w:cs="Arial"/>
          <w:b/>
          <w:bCs/>
        </w:rPr>
        <w:t>Qualcomm Incorporated</w:t>
      </w:r>
    </w:p>
    <w:p w14:paraId="3ACD1B63" w14:textId="4F8C6655" w:rsidR="00A37CEF" w:rsidRDefault="07EE215B" w:rsidP="3E595883">
      <w:pPr>
        <w:spacing w:before="120" w:after="120"/>
        <w:ind w:left="1985" w:hanging="1985"/>
        <w:jc w:val="both"/>
      </w:pPr>
      <w:r w:rsidRPr="3E595883">
        <w:rPr>
          <w:rFonts w:ascii="Arial" w:eastAsia="Arial" w:hAnsi="Arial" w:cs="Arial"/>
          <w:b/>
          <w:bCs/>
        </w:rPr>
        <w:t>Agenda item:</w:t>
      </w:r>
      <w:r w:rsidR="00A37CEF">
        <w:tab/>
      </w:r>
      <w:r w:rsidRPr="3E595883">
        <w:rPr>
          <w:rFonts w:ascii="Arial" w:eastAsia="Arial" w:hAnsi="Arial" w:cs="Arial"/>
          <w:b/>
          <w:bCs/>
        </w:rPr>
        <w:t>8.4.3</w:t>
      </w:r>
    </w:p>
    <w:p w14:paraId="1867A5BA" w14:textId="5774F2A1" w:rsidR="00A37CEF" w:rsidRDefault="07EE215B" w:rsidP="3E595883">
      <w:pPr>
        <w:spacing w:before="120" w:after="120"/>
        <w:ind w:left="1985" w:hanging="1985"/>
        <w:jc w:val="both"/>
      </w:pPr>
      <w:r w:rsidRPr="3E595883">
        <w:rPr>
          <w:rFonts w:ascii="Arial" w:eastAsia="Arial" w:hAnsi="Arial" w:cs="Arial"/>
          <w:b/>
          <w:bCs/>
        </w:rPr>
        <w:t>Document for:</w:t>
      </w:r>
      <w:r w:rsidR="00A37CEF">
        <w:tab/>
      </w:r>
      <w:r w:rsidRPr="3E595883">
        <w:rPr>
          <w:rFonts w:ascii="Arial" w:eastAsia="Arial" w:hAnsi="Arial" w:cs="Arial"/>
          <w:b/>
          <w:bCs/>
        </w:rPr>
        <w:t>Approval</w:t>
      </w:r>
    </w:p>
    <w:p w14:paraId="1D434B56" w14:textId="38EA63E8" w:rsidR="00A37CEF" w:rsidRDefault="07EE215B" w:rsidP="3E595883">
      <w:pPr>
        <w:pStyle w:val="Heading1"/>
        <w:pBdr>
          <w:top w:val="single" w:sz="12" w:space="3" w:color="000000"/>
        </w:pBdr>
        <w:spacing w:before="0" w:after="0"/>
        <w:jc w:val="both"/>
        <w:rPr>
          <w:rFonts w:eastAsia="Arial" w:cs="Arial"/>
          <w:szCs w:val="36"/>
        </w:rPr>
      </w:pPr>
      <w:r w:rsidRPr="3E595883">
        <w:rPr>
          <w:rFonts w:eastAsia="Arial" w:cs="Arial"/>
          <w:szCs w:val="36"/>
        </w:rPr>
        <w:t>Introduction</w:t>
      </w:r>
    </w:p>
    <w:p w14:paraId="7F620CA5" w14:textId="5A2189A1" w:rsidR="00A37CEF" w:rsidRDefault="07EE215B" w:rsidP="3E595883">
      <w:pPr>
        <w:spacing w:after="120"/>
        <w:ind w:left="22" w:hanging="22"/>
        <w:jc w:val="both"/>
      </w:pPr>
      <w:r w:rsidRPr="3E595883">
        <w:rPr>
          <w:rFonts w:eastAsia="Times New Roman"/>
        </w:rPr>
        <w:t xml:space="preserve">In [1], the study item on 6G was approved in RAN#108 and the first 6G discussion starts in RAN4#116bis meeting. In [2], a WF in RAN4#116bis meeting was approved for the BS RF track, entailing agreements related to 6G coexistence studies, which is captured below. </w:t>
      </w:r>
    </w:p>
    <w:tbl>
      <w:tblPr>
        <w:tblStyle w:val="TableGrid"/>
        <w:tblW w:w="0" w:type="auto"/>
        <w:tblLayout w:type="fixed"/>
        <w:tblLook w:val="04A0" w:firstRow="1" w:lastRow="0" w:firstColumn="1" w:lastColumn="0" w:noHBand="0" w:noVBand="1"/>
      </w:tblPr>
      <w:tblGrid>
        <w:gridCol w:w="9960"/>
      </w:tblGrid>
      <w:tr w:rsidR="3E595883" w14:paraId="27321D41" w14:textId="77777777" w:rsidTr="3E595883">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2F4DC08F" w14:textId="0FC3D992" w:rsidR="3E595883" w:rsidRDefault="3E595883" w:rsidP="3E595883">
            <w:pPr>
              <w:spacing w:after="120"/>
              <w:ind w:firstLine="284"/>
            </w:pPr>
            <w:r w:rsidRPr="3E595883">
              <w:rPr>
                <w:rFonts w:eastAsia="Times New Roman"/>
                <w:sz w:val="22"/>
                <w:szCs w:val="22"/>
              </w:rPr>
              <w:t>List of candidate frequencies: 700 MHz, 2 GHz, 4 GHz, 7 GHz, 15 GHz and 30 GHz.</w:t>
            </w:r>
          </w:p>
          <w:p w14:paraId="7EC245E8" w14:textId="6739D288" w:rsidR="3E595883" w:rsidRDefault="3E595883" w:rsidP="3E595883">
            <w:pPr>
              <w:spacing w:after="120"/>
              <w:ind w:firstLine="284"/>
            </w:pPr>
            <w:r w:rsidRPr="3E595883">
              <w:rPr>
                <w:rFonts w:eastAsia="Times New Roman"/>
                <w:sz w:val="22"/>
                <w:szCs w:val="22"/>
              </w:rPr>
              <w:t>For each exemplary frequency, companies proposing to redo coexistence studies should:</w:t>
            </w:r>
          </w:p>
          <w:p w14:paraId="39E22334" w14:textId="610C7B9E" w:rsidR="3E595883" w:rsidRDefault="3E595883" w:rsidP="3E595883">
            <w:pPr>
              <w:pStyle w:val="ListParagraph"/>
              <w:numPr>
                <w:ilvl w:val="1"/>
                <w:numId w:val="3"/>
              </w:numPr>
              <w:spacing w:before="0"/>
              <w:ind w:left="720"/>
              <w:rPr>
                <w:rFonts w:ascii="Times New Roman" w:eastAsia="Times New Roman" w:hAnsi="Times New Roman"/>
              </w:rPr>
            </w:pPr>
            <w:r w:rsidRPr="3E595883">
              <w:rPr>
                <w:rFonts w:ascii="Times New Roman" w:eastAsia="Times New Roman" w:hAnsi="Times New Roman"/>
              </w:rPr>
              <w:t>Identify the key assumptions differences (</w:t>
            </w:r>
            <w:proofErr w:type="gramStart"/>
            <w:r w:rsidRPr="3E595883">
              <w:rPr>
                <w:rFonts w:ascii="Times New Roman" w:eastAsia="Times New Roman" w:hAnsi="Times New Roman"/>
              </w:rPr>
              <w:t>comparing</w:t>
            </w:r>
            <w:proofErr w:type="gramEnd"/>
            <w:r w:rsidRPr="3E595883">
              <w:rPr>
                <w:rFonts w:ascii="Times New Roman" w:eastAsia="Times New Roman" w:hAnsi="Times New Roman"/>
              </w:rPr>
              <w:t xml:space="preserve"> to the assumptions used when RAN4 did the </w:t>
            </w:r>
            <w:proofErr w:type="spellStart"/>
            <w:r w:rsidRPr="3E595883">
              <w:rPr>
                <w:rFonts w:ascii="Times New Roman" w:eastAsia="Times New Roman" w:hAnsi="Times New Roman"/>
              </w:rPr>
              <w:t>coex</w:t>
            </w:r>
            <w:proofErr w:type="spellEnd"/>
            <w:r w:rsidRPr="3E595883">
              <w:rPr>
                <w:rFonts w:ascii="Times New Roman" w:eastAsia="Times New Roman" w:hAnsi="Times New Roman"/>
              </w:rPr>
              <w:t xml:space="preserve"> study e.g. the work done in TR 38.921 for 6.425-7.125GHz</w:t>
            </w:r>
          </w:p>
          <w:p w14:paraId="4FCF51AF" w14:textId="55838450" w:rsidR="3E595883" w:rsidRDefault="3E595883" w:rsidP="3E595883">
            <w:pPr>
              <w:pStyle w:val="ListParagraph"/>
              <w:numPr>
                <w:ilvl w:val="1"/>
                <w:numId w:val="3"/>
              </w:numPr>
              <w:spacing w:before="0"/>
              <w:ind w:left="720"/>
              <w:rPr>
                <w:rFonts w:ascii="Times New Roman" w:eastAsia="Times New Roman" w:hAnsi="Times New Roman"/>
              </w:rPr>
            </w:pPr>
            <w:r w:rsidRPr="3E595883">
              <w:rPr>
                <w:rFonts w:ascii="Times New Roman" w:eastAsia="Times New Roman" w:hAnsi="Times New Roman"/>
              </w:rPr>
              <w:t xml:space="preserve">Identify the potential impacts on the conclusions of previous </w:t>
            </w:r>
            <w:proofErr w:type="spellStart"/>
            <w:r w:rsidRPr="3E595883">
              <w:rPr>
                <w:rFonts w:ascii="Times New Roman" w:eastAsia="Times New Roman" w:hAnsi="Times New Roman"/>
              </w:rPr>
              <w:t>coex</w:t>
            </w:r>
            <w:proofErr w:type="spellEnd"/>
            <w:r w:rsidRPr="3E595883">
              <w:rPr>
                <w:rFonts w:ascii="Times New Roman" w:eastAsia="Times New Roman" w:hAnsi="Times New Roman"/>
              </w:rPr>
              <w:t xml:space="preserve"> studies (e.g. how much ACLR/ACS difference is expected).</w:t>
            </w:r>
          </w:p>
          <w:p w14:paraId="115C137A" w14:textId="5D146547" w:rsidR="3E595883" w:rsidRDefault="3E595883" w:rsidP="3E595883">
            <w:pPr>
              <w:pStyle w:val="ListParagraph"/>
              <w:numPr>
                <w:ilvl w:val="1"/>
                <w:numId w:val="3"/>
              </w:numPr>
              <w:spacing w:before="0"/>
              <w:ind w:left="720"/>
              <w:rPr>
                <w:rFonts w:ascii="Times New Roman" w:eastAsia="Times New Roman" w:hAnsi="Times New Roman"/>
              </w:rPr>
            </w:pPr>
            <w:r w:rsidRPr="3E595883">
              <w:rPr>
                <w:rFonts w:ascii="Times New Roman" w:eastAsia="Times New Roman" w:hAnsi="Times New Roman"/>
              </w:rPr>
              <w:t>Identify the next steps (update existing requirements? New requirements/new type? Regulation impacts?).</w:t>
            </w:r>
          </w:p>
        </w:tc>
      </w:tr>
    </w:tbl>
    <w:p w14:paraId="570890E7" w14:textId="605CF26D" w:rsidR="00A37CEF" w:rsidRDefault="07EE215B" w:rsidP="3E595883">
      <w:pPr>
        <w:spacing w:after="120"/>
        <w:ind w:left="22" w:hanging="22"/>
        <w:jc w:val="both"/>
      </w:pPr>
      <w:r w:rsidRPr="3E595883">
        <w:rPr>
          <w:rFonts w:eastAsia="Times New Roman"/>
        </w:rPr>
        <w:t xml:space="preserve"> </w:t>
      </w:r>
    </w:p>
    <w:p w14:paraId="22C82113" w14:textId="0C7CD4A9" w:rsidR="00A37CEF" w:rsidRDefault="07EE215B" w:rsidP="3E595883">
      <w:pPr>
        <w:spacing w:after="120"/>
        <w:ind w:left="22" w:hanging="22"/>
        <w:jc w:val="both"/>
      </w:pPr>
      <w:r w:rsidRPr="3E595883">
        <w:rPr>
          <w:rFonts w:eastAsia="Times New Roman"/>
        </w:rPr>
        <w:t xml:space="preserve">In this contribution, we share our views on the above agreements regarding 6G adjacent channel coexistence studies during the 6G study item. </w:t>
      </w:r>
    </w:p>
    <w:p w14:paraId="0A4018E9" w14:textId="00CEA08E" w:rsidR="00A37CEF" w:rsidRDefault="07EE215B" w:rsidP="3E595883">
      <w:pPr>
        <w:pStyle w:val="Heading1"/>
        <w:pBdr>
          <w:top w:val="single" w:sz="12" w:space="3" w:color="000000"/>
        </w:pBdr>
        <w:spacing w:before="0" w:after="0"/>
        <w:jc w:val="both"/>
        <w:rPr>
          <w:rFonts w:eastAsia="Arial" w:cs="Arial"/>
          <w:szCs w:val="36"/>
          <w:lang w:val="de-DE"/>
        </w:rPr>
      </w:pPr>
      <w:r w:rsidRPr="3E595883">
        <w:rPr>
          <w:rFonts w:eastAsia="Arial" w:cs="Arial"/>
          <w:szCs w:val="36"/>
          <w:lang w:val="de-DE"/>
        </w:rPr>
        <w:t>Coexistence studies</w:t>
      </w:r>
    </w:p>
    <w:p w14:paraId="68132D08" w14:textId="1DFF7413" w:rsidR="00A37CEF" w:rsidRDefault="07EE215B" w:rsidP="3E595883">
      <w:pPr>
        <w:jc w:val="both"/>
      </w:pPr>
      <w:r w:rsidRPr="3E595883">
        <w:rPr>
          <w:rFonts w:eastAsia="Times New Roman"/>
        </w:rPr>
        <w:t xml:space="preserve">Historically, adjacent channel coexistence studies have been carried out in RAN4 to derive some of the Tx/Rx RF requirements (e.g., ACLR/ACS, etc.). </w:t>
      </w:r>
    </w:p>
    <w:p w14:paraId="21C0DD92" w14:textId="00128780" w:rsidR="00A37CEF" w:rsidRDefault="07EE215B" w:rsidP="3E595883">
      <w:pPr>
        <w:pStyle w:val="Heading2"/>
        <w:spacing w:before="0" w:after="0"/>
        <w:jc w:val="both"/>
        <w:rPr>
          <w:rFonts w:eastAsia="Arial" w:cs="Arial"/>
          <w:szCs w:val="32"/>
        </w:rPr>
      </w:pPr>
      <w:r w:rsidRPr="3E595883">
        <w:rPr>
          <w:rFonts w:eastAsia="Arial" w:cs="Arial"/>
          <w:szCs w:val="32"/>
        </w:rPr>
        <w:t>Coexistence for sub 6GHz bands</w:t>
      </w:r>
    </w:p>
    <w:p w14:paraId="03682F4C" w14:textId="2F18C738" w:rsidR="00A37CEF" w:rsidRDefault="07EE215B" w:rsidP="3E595883">
      <w:pPr>
        <w:jc w:val="both"/>
      </w:pPr>
      <w:r w:rsidRPr="3E595883">
        <w:rPr>
          <w:rFonts w:eastAsia="Times New Roman"/>
        </w:rPr>
        <w:t xml:space="preserve">The goal in this section is to identify the main RF characteristics of 6G which would eventually require additional coexistence studies compared to the ones already performed for NR. (i.e., TR 38.803, TR 38.921, and TR 38.922). It is important first to note that the main RF requirements that are byproduct of the coexistence study in NR were based on coexistence work done in LTE. In other words, no additional coexistence work for sub 6GHz was carried out in NR study </w:t>
      </w:r>
      <w:proofErr w:type="gramStart"/>
      <w:r w:rsidRPr="3E595883">
        <w:rPr>
          <w:rFonts w:eastAsia="Times New Roman"/>
        </w:rPr>
        <w:t>item</w:t>
      </w:r>
      <w:proofErr w:type="gramEnd"/>
      <w:r w:rsidRPr="3E595883">
        <w:rPr>
          <w:rFonts w:eastAsia="Times New Roman"/>
        </w:rPr>
        <w:t xml:space="preserve"> and subsequent different work items. </w:t>
      </w:r>
    </w:p>
    <w:p w14:paraId="3D1F36F2" w14:textId="503B8948" w:rsidR="00A37CEF" w:rsidRDefault="07EE215B" w:rsidP="3E595883">
      <w:pPr>
        <w:jc w:val="both"/>
      </w:pPr>
      <w:r w:rsidRPr="3E595883">
        <w:rPr>
          <w:rFonts w:eastAsia="Times New Roman"/>
          <w:b/>
          <w:bCs/>
          <w:u w:val="single"/>
        </w:rPr>
        <w:t>Observation 1</w:t>
      </w:r>
      <w:r w:rsidRPr="3E595883">
        <w:rPr>
          <w:rFonts w:eastAsia="Times New Roman"/>
          <w:b/>
          <w:bCs/>
        </w:rPr>
        <w:t xml:space="preserve">: No additional coexistence study was done for sub 6GHz when studying and standardizing NR in RAN4, as the outcome of the LTE coexistence study, documented in TR 36.942, was sufficient. </w:t>
      </w:r>
    </w:p>
    <w:p w14:paraId="15DB27D1" w14:textId="4DDC3697" w:rsidR="00A37CEF" w:rsidRDefault="07EE215B" w:rsidP="3E595883">
      <w:pPr>
        <w:jc w:val="both"/>
      </w:pPr>
      <w:r w:rsidRPr="3E595883">
        <w:rPr>
          <w:rFonts w:eastAsia="Times New Roman"/>
        </w:rPr>
        <w:t xml:space="preserve">Consequently, the RF requirements from the 6G coexistence study are expected to be aligned with NR sub 6 GHz RF requirements. In Table 1, we summarize the main simulation assumptions for the RAN4 adjacent channel coexistence study. The table compares NR parameters, as given in TR 36.942 and TR 38.922 and what we believe are the settings to be adopted for possible 6G sub 6GHz operation. It can be observed that most of the parameters are comparable, and it is not expected to have strong impact in terms of outcome of the adjacent channel coexistence. For example, if the number of antenna elements in 6G SI is higher than what was studied in NR, it is improbable that this will lead to tighter requirements. In other words, existing requirements would still be sufficient to ensure feasible coexistence in the adjacent channel. </w:t>
      </w:r>
    </w:p>
    <w:p w14:paraId="52BD3788" w14:textId="59D6C9B7" w:rsidR="00A37CEF" w:rsidRDefault="07EE215B" w:rsidP="3E595883">
      <w:pPr>
        <w:spacing w:before="120" w:after="120"/>
        <w:jc w:val="center"/>
      </w:pPr>
      <w:r w:rsidRPr="3E595883">
        <w:rPr>
          <w:rFonts w:eastAsia="Times New Roman"/>
          <w:b/>
          <w:bCs/>
        </w:rPr>
        <w:t>Table 1. Summary of simulation parameters coexistence study below 6GHz.</w:t>
      </w:r>
    </w:p>
    <w:tbl>
      <w:tblPr>
        <w:tblW w:w="0" w:type="auto"/>
        <w:tblLayout w:type="fixed"/>
        <w:tblLook w:val="04A0" w:firstRow="1" w:lastRow="0" w:firstColumn="1" w:lastColumn="0" w:noHBand="0" w:noVBand="1"/>
      </w:tblPr>
      <w:tblGrid>
        <w:gridCol w:w="1619"/>
        <w:gridCol w:w="3785"/>
        <w:gridCol w:w="3849"/>
      </w:tblGrid>
      <w:tr w:rsidR="3E595883" w14:paraId="773B3C26" w14:textId="77777777" w:rsidTr="3E595883">
        <w:trPr>
          <w:trHeight w:val="270"/>
        </w:trPr>
        <w:tc>
          <w:tcPr>
            <w:tcW w:w="1619" w:type="dxa"/>
            <w:tcMar>
              <w:left w:w="108" w:type="dxa"/>
              <w:right w:w="108" w:type="dxa"/>
            </w:tcMar>
            <w:vAlign w:val="bottom"/>
          </w:tcPr>
          <w:p w14:paraId="04056025" w14:textId="2405BBE9" w:rsidR="3E595883" w:rsidRDefault="3E595883"/>
        </w:tc>
        <w:tc>
          <w:tcPr>
            <w:tcW w:w="3785" w:type="dxa"/>
            <w:tcBorders>
              <w:top w:val="single" w:sz="8" w:space="0" w:color="000000" w:themeColor="text1"/>
              <w:left w:val="single" w:sz="8" w:space="0" w:color="000000" w:themeColor="text1"/>
              <w:bottom w:val="single" w:sz="8" w:space="0" w:color="9BC2E6"/>
              <w:right w:val="nil"/>
            </w:tcBorders>
            <w:shd w:val="clear" w:color="auto" w:fill="5B9BD5" w:themeFill="accent5"/>
            <w:tcMar>
              <w:left w:w="108" w:type="dxa"/>
              <w:right w:w="108" w:type="dxa"/>
            </w:tcMar>
            <w:vAlign w:val="bottom"/>
          </w:tcPr>
          <w:p w14:paraId="660BDF9E" w14:textId="658B2C34" w:rsidR="3E595883" w:rsidRDefault="3E595883" w:rsidP="3E595883">
            <w:pPr>
              <w:spacing w:after="0"/>
              <w:jc w:val="center"/>
            </w:pPr>
            <w:r w:rsidRPr="3E595883">
              <w:rPr>
                <w:rFonts w:eastAsia="Times New Roman"/>
                <w:b/>
                <w:bCs/>
                <w:color w:val="FFFFFF" w:themeColor="background1"/>
              </w:rPr>
              <w:t>NR Sub 6GHz (TR 36.942 and 4GHz in TR 38.922)</w:t>
            </w:r>
          </w:p>
        </w:tc>
        <w:tc>
          <w:tcPr>
            <w:tcW w:w="3849" w:type="dxa"/>
            <w:tcBorders>
              <w:top w:val="single" w:sz="8" w:space="0" w:color="000000" w:themeColor="text1"/>
              <w:left w:val="single" w:sz="8" w:space="0" w:color="auto"/>
              <w:bottom w:val="single" w:sz="8" w:space="0" w:color="9BC2E6"/>
              <w:right w:val="single" w:sz="8" w:space="0" w:color="000000" w:themeColor="text1"/>
            </w:tcBorders>
            <w:shd w:val="clear" w:color="auto" w:fill="5B9BD5" w:themeFill="accent5"/>
            <w:tcMar>
              <w:left w:w="108" w:type="dxa"/>
              <w:right w:w="108" w:type="dxa"/>
            </w:tcMar>
            <w:vAlign w:val="center"/>
          </w:tcPr>
          <w:p w14:paraId="3CFC29C4" w14:textId="4A427A05" w:rsidR="3E595883" w:rsidRDefault="3E595883" w:rsidP="3E595883">
            <w:pPr>
              <w:spacing w:after="0"/>
              <w:jc w:val="center"/>
            </w:pPr>
            <w:r w:rsidRPr="3E595883">
              <w:rPr>
                <w:rFonts w:eastAsia="Times New Roman"/>
                <w:b/>
                <w:bCs/>
                <w:color w:val="FFFFFF" w:themeColor="background1"/>
              </w:rPr>
              <w:t>6G sub 6 GHz</w:t>
            </w:r>
          </w:p>
        </w:tc>
      </w:tr>
      <w:tr w:rsidR="3E595883" w14:paraId="308B183D" w14:textId="77777777" w:rsidTr="3E595883">
        <w:trPr>
          <w:trHeight w:val="270"/>
        </w:trPr>
        <w:tc>
          <w:tcPr>
            <w:tcW w:w="1619" w:type="dxa"/>
            <w:tcBorders>
              <w:top w:val="single"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591248C4" w14:textId="557C96CD" w:rsidR="3E595883" w:rsidRDefault="3E595883" w:rsidP="3E595883">
            <w:pPr>
              <w:spacing w:after="0"/>
            </w:pPr>
            <w:r w:rsidRPr="3E595883">
              <w:rPr>
                <w:rFonts w:eastAsia="Times New Roman"/>
                <w:b/>
                <w:bCs/>
                <w:color w:val="000000" w:themeColor="text1"/>
              </w:rPr>
              <w:t>Methodology</w:t>
            </w:r>
          </w:p>
        </w:tc>
        <w:tc>
          <w:tcPr>
            <w:tcW w:w="7634" w:type="dxa"/>
            <w:gridSpan w:val="2"/>
            <w:tcBorders>
              <w:top w:val="single" w:sz="8" w:space="0" w:color="9BC2E6"/>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BFA36F8" w14:textId="10435354" w:rsidR="3E595883" w:rsidRDefault="3E595883" w:rsidP="3E595883">
            <w:pPr>
              <w:spacing w:after="0"/>
              <w:jc w:val="center"/>
            </w:pPr>
            <w:r w:rsidRPr="3E595883">
              <w:rPr>
                <w:rFonts w:eastAsia="Times New Roman"/>
                <w:color w:val="000000" w:themeColor="text1"/>
              </w:rPr>
              <w:t>Static Monte-Carlo simulation</w:t>
            </w:r>
          </w:p>
        </w:tc>
      </w:tr>
      <w:tr w:rsidR="3E595883" w14:paraId="331044E9"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shd w:val="clear" w:color="auto" w:fill="FFFFFF" w:themeFill="background1"/>
            <w:tcMar>
              <w:left w:w="108" w:type="dxa"/>
              <w:right w:w="108" w:type="dxa"/>
            </w:tcMar>
            <w:vAlign w:val="center"/>
          </w:tcPr>
          <w:p w14:paraId="7CE97A5B" w14:textId="562C605F" w:rsidR="3E595883" w:rsidRDefault="3E595883" w:rsidP="3E595883">
            <w:pPr>
              <w:spacing w:after="0"/>
            </w:pPr>
            <w:r w:rsidRPr="3E595883">
              <w:rPr>
                <w:rFonts w:eastAsia="Times New Roman"/>
                <w:b/>
                <w:bCs/>
                <w:color w:val="000000" w:themeColor="text1"/>
              </w:rPr>
              <w:t>Deployment</w:t>
            </w:r>
          </w:p>
        </w:tc>
        <w:tc>
          <w:tcPr>
            <w:tcW w:w="7634" w:type="dxa"/>
            <w:gridSpan w:val="2"/>
            <w:tcBorders>
              <w:top w:val="dotted" w:sz="8" w:space="0" w:color="9BC2E6"/>
              <w:left w:val="single" w:sz="8" w:space="0" w:color="auto"/>
              <w:bottom w:val="dotted" w:sz="8" w:space="0" w:color="auto"/>
              <w:right w:val="single" w:sz="8" w:space="0" w:color="000000" w:themeColor="text1"/>
            </w:tcBorders>
            <w:tcMar>
              <w:left w:w="108" w:type="dxa"/>
              <w:right w:w="108" w:type="dxa"/>
            </w:tcMar>
            <w:vAlign w:val="center"/>
          </w:tcPr>
          <w:p w14:paraId="6CF9628B" w14:textId="15F90C13" w:rsidR="3E595883" w:rsidRDefault="3E595883" w:rsidP="3E595883">
            <w:pPr>
              <w:spacing w:after="0"/>
              <w:jc w:val="center"/>
            </w:pPr>
            <w:r w:rsidRPr="3E595883">
              <w:rPr>
                <w:rFonts w:eastAsia="Times New Roman"/>
                <w:color w:val="000000" w:themeColor="text1"/>
              </w:rPr>
              <w:t xml:space="preserve">Indoor and Hexagonal grid, 9 tri-sector </w:t>
            </w:r>
            <w:proofErr w:type="gramStart"/>
            <w:r w:rsidRPr="3E595883">
              <w:rPr>
                <w:rFonts w:eastAsia="Times New Roman"/>
                <w:color w:val="000000" w:themeColor="text1"/>
              </w:rPr>
              <w:t>cell</w:t>
            </w:r>
            <w:proofErr w:type="gramEnd"/>
            <w:r w:rsidRPr="3E595883">
              <w:rPr>
                <w:rFonts w:eastAsia="Times New Roman"/>
                <w:color w:val="000000" w:themeColor="text1"/>
              </w:rPr>
              <w:t xml:space="preserve"> with wrap around.</w:t>
            </w:r>
          </w:p>
        </w:tc>
      </w:tr>
      <w:tr w:rsidR="3E595883" w14:paraId="2B790952"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7C7BFD38" w14:textId="47AFC01A" w:rsidR="3E595883" w:rsidRDefault="3E595883" w:rsidP="3E595883">
            <w:pPr>
              <w:spacing w:after="0"/>
            </w:pPr>
            <w:r w:rsidRPr="3E595883">
              <w:rPr>
                <w:rFonts w:eastAsia="Times New Roman"/>
                <w:b/>
                <w:bCs/>
                <w:color w:val="000000" w:themeColor="text1"/>
              </w:rPr>
              <w:t>Victim system</w:t>
            </w:r>
          </w:p>
        </w:tc>
        <w:tc>
          <w:tcPr>
            <w:tcW w:w="3785" w:type="dxa"/>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2A770D18" w14:textId="6627144F" w:rsidR="3E595883" w:rsidRDefault="3E595883" w:rsidP="3E595883">
            <w:pPr>
              <w:spacing w:after="0"/>
            </w:pPr>
            <w:r w:rsidRPr="3E595883">
              <w:rPr>
                <w:rFonts w:eastAsia="Times New Roman"/>
                <w:color w:val="000000" w:themeColor="text1"/>
              </w:rPr>
              <w:t xml:space="preserve">NR, LTE, UMTS, GSM depending on the carrier frequency. </w:t>
            </w:r>
          </w:p>
        </w:tc>
        <w:tc>
          <w:tcPr>
            <w:tcW w:w="3849" w:type="dxa"/>
            <w:tcBorders>
              <w:top w:val="nil"/>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B45F1EA" w14:textId="01814A2C" w:rsidR="3E595883" w:rsidRDefault="3E595883" w:rsidP="3E595883">
            <w:pPr>
              <w:spacing w:after="0"/>
            </w:pPr>
            <w:r w:rsidRPr="3E595883">
              <w:rPr>
                <w:rFonts w:eastAsia="Times New Roman"/>
                <w:color w:val="000000" w:themeColor="text1"/>
              </w:rPr>
              <w:t>6G, NR, LTE, UMTS, and GSM depending on the carrier frequency.</w:t>
            </w:r>
          </w:p>
        </w:tc>
      </w:tr>
      <w:tr w:rsidR="3E595883" w:rsidRPr="00BB6DD0" w14:paraId="206B1670" w14:textId="77777777" w:rsidTr="3E595883">
        <w:trPr>
          <w:trHeight w:val="795"/>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66FF51D3" w14:textId="4B48E923" w:rsidR="3E595883" w:rsidRDefault="3E595883" w:rsidP="3E595883">
            <w:pPr>
              <w:spacing w:after="0"/>
            </w:pPr>
            <w:proofErr w:type="spellStart"/>
            <w:r w:rsidRPr="3E595883">
              <w:rPr>
                <w:rFonts w:eastAsia="Times New Roman"/>
                <w:b/>
                <w:bCs/>
                <w:color w:val="000000" w:themeColor="text1"/>
              </w:rPr>
              <w:t>PathLoss</w:t>
            </w:r>
            <w:proofErr w:type="spellEnd"/>
            <w:r w:rsidRPr="3E595883">
              <w:rPr>
                <w:rFonts w:eastAsia="Times New Roman"/>
                <w:b/>
                <w:bCs/>
                <w:color w:val="000000" w:themeColor="text1"/>
              </w:rPr>
              <w:t xml:space="preserve"> Model</w:t>
            </w:r>
          </w:p>
        </w:tc>
        <w:tc>
          <w:tcPr>
            <w:tcW w:w="7634" w:type="dxa"/>
            <w:gridSpan w:val="2"/>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5A3A1DF7" w14:textId="48567E67" w:rsidR="3E595883" w:rsidRPr="00BB6DD0" w:rsidRDefault="3E595883" w:rsidP="3E595883">
            <w:pPr>
              <w:spacing w:after="0"/>
              <w:jc w:val="center"/>
              <w:rPr>
                <w:lang w:val="de-DE"/>
              </w:rPr>
            </w:pPr>
            <w:r w:rsidRPr="3E595883">
              <w:rPr>
                <w:rFonts w:eastAsia="Times New Roman"/>
                <w:color w:val="000000" w:themeColor="text1"/>
                <w:lang w:val="de-DE"/>
              </w:rPr>
              <w:t>Different models given in TR 38.901 (UMa, Rma, InH, etc.)</w:t>
            </w:r>
          </w:p>
        </w:tc>
      </w:tr>
      <w:tr w:rsidR="3E595883" w14:paraId="7F6573E8"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5660BE39" w14:textId="5AB1D659" w:rsidR="3E595883" w:rsidRDefault="3E595883" w:rsidP="3E595883">
            <w:pPr>
              <w:spacing w:after="0"/>
            </w:pPr>
            <w:r w:rsidRPr="3E595883">
              <w:rPr>
                <w:rFonts w:eastAsia="Times New Roman"/>
                <w:b/>
                <w:bCs/>
                <w:color w:val="000000" w:themeColor="text1"/>
              </w:rPr>
              <w:t>Frequency ranges</w:t>
            </w:r>
          </w:p>
        </w:tc>
        <w:tc>
          <w:tcPr>
            <w:tcW w:w="3785" w:type="dxa"/>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863A55C" w14:textId="1DD9F20E" w:rsidR="3E595883" w:rsidRDefault="3E595883" w:rsidP="3E595883">
            <w:pPr>
              <w:spacing w:after="0"/>
            </w:pPr>
            <w:r w:rsidRPr="3E595883">
              <w:rPr>
                <w:rFonts w:eastAsia="Times New Roman"/>
                <w:color w:val="000000" w:themeColor="text1"/>
              </w:rPr>
              <w:t>900MHz, 2GHz, and C-band (4 GHz)</w:t>
            </w:r>
          </w:p>
        </w:tc>
        <w:tc>
          <w:tcPr>
            <w:tcW w:w="3849" w:type="dxa"/>
            <w:tcBorders>
              <w:top w:val="nil"/>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3D2133C9" w14:textId="5ECD1219" w:rsidR="3E595883" w:rsidRDefault="3E595883" w:rsidP="3E595883">
            <w:pPr>
              <w:spacing w:after="0"/>
            </w:pPr>
            <w:r w:rsidRPr="3E595883">
              <w:rPr>
                <w:rFonts w:eastAsia="Times New Roman"/>
                <w:color w:val="000000" w:themeColor="text1"/>
              </w:rPr>
              <w:t xml:space="preserve">C-band and other already existing NR frequency ranges </w:t>
            </w:r>
          </w:p>
        </w:tc>
      </w:tr>
      <w:tr w:rsidR="3E595883" w14:paraId="3C2C3AC6"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501B50A8" w14:textId="40ED3F25" w:rsidR="3E595883" w:rsidRDefault="3E595883" w:rsidP="3E595883">
            <w:pPr>
              <w:spacing w:after="0"/>
            </w:pPr>
            <w:r w:rsidRPr="3E595883">
              <w:rPr>
                <w:rFonts w:eastAsia="Times New Roman"/>
                <w:b/>
                <w:bCs/>
                <w:color w:val="000000" w:themeColor="text1"/>
              </w:rPr>
              <w:t>Channel Bandwidth</w:t>
            </w:r>
          </w:p>
        </w:tc>
        <w:tc>
          <w:tcPr>
            <w:tcW w:w="3785"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784CF147" w14:textId="173384E7" w:rsidR="3E595883" w:rsidRDefault="3E595883" w:rsidP="3E595883">
            <w:pPr>
              <w:spacing w:after="0"/>
            </w:pPr>
            <w:r w:rsidRPr="3E595883">
              <w:rPr>
                <w:rFonts w:eastAsia="Times New Roman"/>
                <w:color w:val="000000" w:themeColor="text1"/>
              </w:rPr>
              <w:t xml:space="preserve">100 MHz per carrier component  </w:t>
            </w:r>
          </w:p>
        </w:tc>
        <w:tc>
          <w:tcPr>
            <w:tcW w:w="3849" w:type="dxa"/>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06AA92F7" w14:textId="66CEBEEE" w:rsidR="3E595883" w:rsidRDefault="3E595883" w:rsidP="3E595883">
            <w:pPr>
              <w:spacing w:after="0"/>
            </w:pPr>
            <w:r w:rsidRPr="3E595883">
              <w:rPr>
                <w:rFonts w:eastAsia="Times New Roman"/>
                <w:color w:val="000000" w:themeColor="text1"/>
              </w:rPr>
              <w:t xml:space="preserve">Still under discussion. Typical value could be greater than 100 MHz per carrier component  </w:t>
            </w:r>
          </w:p>
        </w:tc>
      </w:tr>
      <w:tr w:rsidR="3E595883" w14:paraId="483DB717" w14:textId="77777777" w:rsidTr="3E595883">
        <w:trPr>
          <w:trHeight w:val="795"/>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401143B9" w14:textId="3C4B996F" w:rsidR="3E595883" w:rsidRDefault="3E595883" w:rsidP="3E595883">
            <w:pPr>
              <w:spacing w:after="0"/>
            </w:pPr>
            <w:r w:rsidRPr="3E595883">
              <w:rPr>
                <w:rFonts w:eastAsia="Times New Roman"/>
                <w:b/>
                <w:bCs/>
                <w:color w:val="000000" w:themeColor="text1"/>
              </w:rPr>
              <w:t>UL power control</w:t>
            </w:r>
          </w:p>
        </w:tc>
        <w:tc>
          <w:tcPr>
            <w:tcW w:w="7634" w:type="dxa"/>
            <w:gridSpan w:val="2"/>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46162164" w14:textId="211E4E0D" w:rsidR="3E595883" w:rsidRDefault="3E595883" w:rsidP="3E595883">
            <w:pPr>
              <w:spacing w:after="0"/>
              <w:jc w:val="center"/>
            </w:pPr>
            <w:r w:rsidRPr="3E595883">
              <w:rPr>
                <w:rFonts w:eastAsia="Times New Roman"/>
                <w:color w:val="000000" w:themeColor="text1"/>
              </w:rPr>
              <w:t xml:space="preserve">Same as TR 36.942 and TR 38.803 (power control configurations, e.g., bandwidth, noise figure, </w:t>
            </w:r>
            <w:proofErr w:type="spellStart"/>
            <w:r w:rsidRPr="3E595883">
              <w:rPr>
                <w:rFonts w:eastAsia="Times New Roman"/>
                <w:color w:val="000000" w:themeColor="text1"/>
              </w:rPr>
              <w:t>Clxile</w:t>
            </w:r>
            <w:proofErr w:type="spellEnd"/>
            <w:r w:rsidRPr="3E595883">
              <w:rPr>
                <w:rFonts w:eastAsia="Times New Roman"/>
                <w:color w:val="000000" w:themeColor="text1"/>
              </w:rPr>
              <w:t>, depending on the frequency range)</w:t>
            </w:r>
          </w:p>
        </w:tc>
      </w:tr>
      <w:tr w:rsidR="3E595883" w14:paraId="05AE1CE4"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251756A3" w14:textId="07AB2466" w:rsidR="3E595883" w:rsidRDefault="3E595883" w:rsidP="3E595883">
            <w:pPr>
              <w:spacing w:after="0"/>
            </w:pPr>
            <w:r w:rsidRPr="3E595883">
              <w:rPr>
                <w:rFonts w:eastAsia="Times New Roman"/>
                <w:b/>
                <w:bCs/>
                <w:color w:val="000000" w:themeColor="text1"/>
              </w:rPr>
              <w:t>DL power control</w:t>
            </w:r>
          </w:p>
        </w:tc>
        <w:tc>
          <w:tcPr>
            <w:tcW w:w="7634" w:type="dxa"/>
            <w:gridSpan w:val="2"/>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34F5EE6B" w14:textId="5D6331BD" w:rsidR="3E595883" w:rsidRDefault="3E595883" w:rsidP="3E595883">
            <w:pPr>
              <w:spacing w:after="0"/>
              <w:jc w:val="center"/>
            </w:pPr>
            <w:r w:rsidRPr="3E595883">
              <w:rPr>
                <w:rFonts w:eastAsia="Times New Roman"/>
                <w:color w:val="000000" w:themeColor="text1"/>
              </w:rPr>
              <w:t>No power control</w:t>
            </w:r>
          </w:p>
        </w:tc>
      </w:tr>
      <w:tr w:rsidR="3E595883" w14:paraId="673AB555"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3AFAC8F2" w14:textId="1804EC31" w:rsidR="3E595883" w:rsidRDefault="3E595883" w:rsidP="3E595883">
            <w:pPr>
              <w:spacing w:after="0"/>
            </w:pPr>
            <w:r w:rsidRPr="3E595883">
              <w:rPr>
                <w:rFonts w:eastAsia="Times New Roman"/>
                <w:b/>
                <w:bCs/>
                <w:color w:val="000000" w:themeColor="text1"/>
              </w:rPr>
              <w:t>UE antenna</w:t>
            </w:r>
          </w:p>
        </w:tc>
        <w:tc>
          <w:tcPr>
            <w:tcW w:w="7634" w:type="dxa"/>
            <w:gridSpan w:val="2"/>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D874F70" w14:textId="608CED22" w:rsidR="3E595883" w:rsidRDefault="3E595883" w:rsidP="3E595883">
            <w:pPr>
              <w:spacing w:after="0"/>
              <w:jc w:val="center"/>
            </w:pPr>
            <w:r w:rsidRPr="3E595883">
              <w:rPr>
                <w:rFonts w:eastAsia="Times New Roman"/>
                <w:color w:val="000000" w:themeColor="text1"/>
              </w:rPr>
              <w:t xml:space="preserve">Omni with 0 </w:t>
            </w:r>
            <w:proofErr w:type="spellStart"/>
            <w:r w:rsidRPr="3E595883">
              <w:rPr>
                <w:rFonts w:eastAsia="Times New Roman"/>
                <w:color w:val="000000" w:themeColor="text1"/>
              </w:rPr>
              <w:t>dBi</w:t>
            </w:r>
            <w:proofErr w:type="spellEnd"/>
            <w:r w:rsidRPr="3E595883">
              <w:rPr>
                <w:rFonts w:eastAsia="Times New Roman"/>
                <w:color w:val="000000" w:themeColor="text1"/>
              </w:rPr>
              <w:t xml:space="preserve"> antenna gain</w:t>
            </w:r>
          </w:p>
        </w:tc>
      </w:tr>
      <w:tr w:rsidR="3E595883" w14:paraId="505EE465"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651E9C2D" w14:textId="6892611E" w:rsidR="3E595883" w:rsidRDefault="3E595883" w:rsidP="3E595883">
            <w:pPr>
              <w:spacing w:after="0"/>
            </w:pPr>
            <w:r w:rsidRPr="3E595883">
              <w:rPr>
                <w:rFonts w:eastAsia="Times New Roman"/>
                <w:b/>
                <w:bCs/>
                <w:color w:val="000000" w:themeColor="text1"/>
              </w:rPr>
              <w:t>UE Tx Power</w:t>
            </w:r>
          </w:p>
        </w:tc>
        <w:tc>
          <w:tcPr>
            <w:tcW w:w="3785" w:type="dxa"/>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1F99339A" w14:textId="55056B6F" w:rsidR="3E595883" w:rsidRDefault="3E595883" w:rsidP="3E595883">
            <w:pPr>
              <w:spacing w:after="0"/>
            </w:pPr>
            <w:r w:rsidRPr="3E595883">
              <w:rPr>
                <w:rFonts w:eastAsia="Times New Roman"/>
                <w:color w:val="000000" w:themeColor="text1"/>
              </w:rPr>
              <w:t xml:space="preserve">Up to 31 dBm depending on the specific band. In addition, RAN4 captured typical maximum output power for C-band in TR 38.922. </w:t>
            </w:r>
          </w:p>
        </w:tc>
        <w:tc>
          <w:tcPr>
            <w:tcW w:w="3849" w:type="dxa"/>
            <w:tcBorders>
              <w:top w:val="nil"/>
              <w:left w:val="single" w:sz="8" w:space="0" w:color="auto"/>
              <w:bottom w:val="dotted" w:sz="8" w:space="0" w:color="auto"/>
              <w:right w:val="single" w:sz="8" w:space="0" w:color="000000" w:themeColor="text1"/>
            </w:tcBorders>
            <w:tcMar>
              <w:left w:w="108" w:type="dxa"/>
              <w:right w:w="108" w:type="dxa"/>
            </w:tcMar>
            <w:vAlign w:val="center"/>
          </w:tcPr>
          <w:p w14:paraId="66728315" w14:textId="7D4295A1" w:rsidR="3E595883" w:rsidRDefault="3E595883" w:rsidP="3E595883">
            <w:pPr>
              <w:spacing w:after="0"/>
            </w:pPr>
            <w:r w:rsidRPr="3E595883">
              <w:rPr>
                <w:rFonts w:eastAsia="Times New Roman"/>
                <w:color w:val="000000" w:themeColor="text1"/>
              </w:rPr>
              <w:t xml:space="preserve">Maximum output power is still under discussion. However, for coexistence studies, NR assumptions could be reused (depending on the band). </w:t>
            </w:r>
          </w:p>
        </w:tc>
      </w:tr>
      <w:tr w:rsidR="3E595883" w14:paraId="10E1174F"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5E810AB4" w14:textId="69324308" w:rsidR="3E595883" w:rsidRDefault="3E595883" w:rsidP="3E595883">
            <w:pPr>
              <w:spacing w:after="0"/>
            </w:pPr>
            <w:r w:rsidRPr="3E595883">
              <w:rPr>
                <w:rFonts w:eastAsia="Times New Roman"/>
                <w:b/>
                <w:bCs/>
                <w:color w:val="000000" w:themeColor="text1"/>
              </w:rPr>
              <w:t xml:space="preserve">BS antenna </w:t>
            </w:r>
          </w:p>
        </w:tc>
        <w:tc>
          <w:tcPr>
            <w:tcW w:w="3785"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7F789807" w14:textId="396FB304" w:rsidR="3E595883" w:rsidRDefault="3E595883" w:rsidP="3E595883">
            <w:pPr>
              <w:spacing w:after="0"/>
            </w:pPr>
            <w:r w:rsidRPr="3E595883">
              <w:rPr>
                <w:rFonts w:eastAsia="Times New Roman"/>
                <w:color w:val="000000" w:themeColor="text1"/>
              </w:rPr>
              <w:t xml:space="preserve">AAS parameters for sub6GHz </w:t>
            </w:r>
            <w:proofErr w:type="gramStart"/>
            <w:r w:rsidRPr="3E595883">
              <w:rPr>
                <w:rFonts w:eastAsia="Times New Roman"/>
                <w:color w:val="000000" w:themeColor="text1"/>
              </w:rPr>
              <w:t>is</w:t>
            </w:r>
            <w:proofErr w:type="gramEnd"/>
            <w:r w:rsidRPr="3E595883">
              <w:rPr>
                <w:rFonts w:eastAsia="Times New Roman"/>
                <w:color w:val="000000" w:themeColor="text1"/>
              </w:rPr>
              <w:t xml:space="preserve"> given in TR 38.922. </w:t>
            </w:r>
          </w:p>
        </w:tc>
        <w:tc>
          <w:tcPr>
            <w:tcW w:w="3849" w:type="dxa"/>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40E83DBB" w14:textId="0A2FE08E" w:rsidR="3E595883" w:rsidRDefault="3E595883" w:rsidP="3E595883">
            <w:pPr>
              <w:spacing w:after="0"/>
            </w:pPr>
            <w:r w:rsidRPr="3E595883">
              <w:rPr>
                <w:rFonts w:eastAsia="Times New Roman"/>
                <w:color w:val="000000" w:themeColor="text1"/>
              </w:rPr>
              <w:t xml:space="preserve">RAN4 have documented in TR 38.922 BS AAS parameters for C-band, 7GHz, and 15GHz. </w:t>
            </w:r>
          </w:p>
        </w:tc>
      </w:tr>
      <w:tr w:rsidR="3E595883" w14:paraId="09FDAC93"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66F994FC" w14:textId="21BF5E3D" w:rsidR="3E595883" w:rsidRDefault="3E595883" w:rsidP="3E595883">
            <w:pPr>
              <w:spacing w:after="0"/>
            </w:pPr>
            <w:r w:rsidRPr="3E595883">
              <w:rPr>
                <w:rFonts w:eastAsia="Times New Roman"/>
                <w:b/>
                <w:bCs/>
                <w:color w:val="000000" w:themeColor="text1"/>
              </w:rPr>
              <w:t xml:space="preserve">SINR to </w:t>
            </w:r>
            <w:proofErr w:type="spellStart"/>
            <w:r w:rsidRPr="3E595883">
              <w:rPr>
                <w:rFonts w:eastAsia="Times New Roman"/>
                <w:b/>
                <w:bCs/>
                <w:color w:val="000000" w:themeColor="text1"/>
              </w:rPr>
              <w:t>th_put</w:t>
            </w:r>
            <w:proofErr w:type="spellEnd"/>
            <w:r w:rsidRPr="3E595883">
              <w:rPr>
                <w:rFonts w:eastAsia="Times New Roman"/>
                <w:b/>
                <w:bCs/>
                <w:color w:val="000000" w:themeColor="text1"/>
              </w:rPr>
              <w:t xml:space="preserve"> mapping</w:t>
            </w:r>
          </w:p>
        </w:tc>
        <w:tc>
          <w:tcPr>
            <w:tcW w:w="7634" w:type="dxa"/>
            <w:gridSpan w:val="2"/>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39CF9A73" w14:textId="79B2868C" w:rsidR="3E595883" w:rsidRDefault="3E595883" w:rsidP="3E595883">
            <w:pPr>
              <w:spacing w:after="0"/>
              <w:jc w:val="center"/>
            </w:pPr>
            <w:r w:rsidRPr="3E595883">
              <w:rPr>
                <w:rFonts w:eastAsia="Times New Roman"/>
                <w:color w:val="000000" w:themeColor="text1"/>
              </w:rPr>
              <w:t>Scaled Shannon's formula as given in TR 38.922</w:t>
            </w:r>
          </w:p>
        </w:tc>
      </w:tr>
      <w:tr w:rsidR="3E595883" w14:paraId="50AB9493"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4DBABB3B" w14:textId="2B9BD65C" w:rsidR="3E595883" w:rsidRDefault="3E595883" w:rsidP="3E595883">
            <w:pPr>
              <w:spacing w:after="0"/>
            </w:pPr>
            <w:r w:rsidRPr="3E595883">
              <w:rPr>
                <w:rFonts w:eastAsia="Times New Roman"/>
                <w:b/>
                <w:bCs/>
                <w:color w:val="000000" w:themeColor="text1"/>
              </w:rPr>
              <w:t>Duplexing</w:t>
            </w:r>
          </w:p>
        </w:tc>
        <w:tc>
          <w:tcPr>
            <w:tcW w:w="3785" w:type="dxa"/>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5F482AA3" w14:textId="5B94D72C" w:rsidR="3E595883" w:rsidRDefault="3E595883" w:rsidP="3E595883">
            <w:pPr>
              <w:spacing w:after="0"/>
            </w:pPr>
            <w:r w:rsidRPr="3E595883">
              <w:rPr>
                <w:rFonts w:eastAsia="Times New Roman"/>
                <w:color w:val="000000" w:themeColor="text1"/>
              </w:rPr>
              <w:t>TDD, FDD, and SBFD (TR 38.858).</w:t>
            </w:r>
          </w:p>
        </w:tc>
        <w:tc>
          <w:tcPr>
            <w:tcW w:w="3849" w:type="dxa"/>
            <w:tcBorders>
              <w:top w:val="nil"/>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2FCC4C23" w14:textId="7055284D" w:rsidR="3E595883" w:rsidRDefault="3E595883" w:rsidP="3E595883">
            <w:pPr>
              <w:spacing w:after="0"/>
            </w:pPr>
            <w:r w:rsidRPr="3E595883">
              <w:rPr>
                <w:rFonts w:eastAsia="Times New Roman"/>
                <w:color w:val="000000" w:themeColor="text1"/>
              </w:rPr>
              <w:t xml:space="preserve">Still under discussion, with expectation to reuse SBFD coexistence work from Rel-18 to Rel.20. </w:t>
            </w:r>
          </w:p>
        </w:tc>
      </w:tr>
      <w:tr w:rsidR="3E595883" w14:paraId="06C275C0"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21505F1B" w14:textId="35F88104" w:rsidR="3E595883" w:rsidRDefault="3E595883" w:rsidP="3E595883">
            <w:pPr>
              <w:spacing w:after="0"/>
            </w:pPr>
            <w:r w:rsidRPr="3E595883">
              <w:rPr>
                <w:rFonts w:eastAsia="Times New Roman"/>
                <w:b/>
                <w:bCs/>
                <w:color w:val="000000" w:themeColor="text1"/>
              </w:rPr>
              <w:t>Traffic</w:t>
            </w:r>
          </w:p>
        </w:tc>
        <w:tc>
          <w:tcPr>
            <w:tcW w:w="7634" w:type="dxa"/>
            <w:gridSpan w:val="2"/>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0D87D875" w14:textId="4D01C349" w:rsidR="3E595883" w:rsidRDefault="3E595883" w:rsidP="3E595883">
            <w:pPr>
              <w:spacing w:after="0"/>
              <w:jc w:val="center"/>
            </w:pPr>
            <w:r w:rsidRPr="3E595883">
              <w:rPr>
                <w:rFonts w:eastAsia="Times New Roman"/>
                <w:color w:val="000000" w:themeColor="text1"/>
              </w:rPr>
              <w:t>Full buffer</w:t>
            </w:r>
          </w:p>
        </w:tc>
      </w:tr>
      <w:tr w:rsidR="3E595883" w14:paraId="42E34029"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207330EF" w14:textId="7E06D4D9" w:rsidR="3E595883" w:rsidRDefault="3E595883" w:rsidP="3E595883">
            <w:pPr>
              <w:spacing w:after="0"/>
            </w:pPr>
            <w:r w:rsidRPr="3E595883">
              <w:rPr>
                <w:rFonts w:eastAsia="Times New Roman"/>
                <w:b/>
                <w:bCs/>
                <w:color w:val="000000" w:themeColor="text1"/>
              </w:rPr>
              <w:t>ACI leakage model</w:t>
            </w:r>
          </w:p>
        </w:tc>
        <w:tc>
          <w:tcPr>
            <w:tcW w:w="7634" w:type="dxa"/>
            <w:gridSpan w:val="2"/>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5116868" w14:textId="5E14DB97" w:rsidR="3E595883" w:rsidRDefault="3E595883" w:rsidP="3E595883">
            <w:pPr>
              <w:spacing w:after="0"/>
              <w:jc w:val="center"/>
            </w:pPr>
            <w:r w:rsidRPr="3E595883">
              <w:rPr>
                <w:rFonts w:eastAsia="Times New Roman"/>
                <w:color w:val="000000" w:themeColor="text1"/>
              </w:rPr>
              <w:t>ACIR = 1/(1/ACS+1/ACLR)</w:t>
            </w:r>
          </w:p>
        </w:tc>
      </w:tr>
      <w:tr w:rsidR="3E595883" w14:paraId="549CF121" w14:textId="77777777" w:rsidTr="3E595883">
        <w:trPr>
          <w:trHeight w:val="240"/>
        </w:trPr>
        <w:tc>
          <w:tcPr>
            <w:tcW w:w="1619" w:type="dxa"/>
            <w:tcBorders>
              <w:top w:val="dotted" w:sz="8" w:space="0" w:color="auto"/>
              <w:left w:val="single" w:sz="8" w:space="0" w:color="auto"/>
              <w:bottom w:val="single" w:sz="8" w:space="0" w:color="auto"/>
              <w:right w:val="single" w:sz="8" w:space="0" w:color="auto"/>
            </w:tcBorders>
            <w:tcMar>
              <w:left w:w="108" w:type="dxa"/>
              <w:right w:w="108" w:type="dxa"/>
            </w:tcMar>
            <w:vAlign w:val="center"/>
          </w:tcPr>
          <w:p w14:paraId="55F61AD5" w14:textId="2370FC73" w:rsidR="3E595883" w:rsidRDefault="3E595883" w:rsidP="3E595883">
            <w:pPr>
              <w:spacing w:after="0"/>
            </w:pPr>
            <w:r w:rsidRPr="3E595883">
              <w:rPr>
                <w:rFonts w:eastAsia="Times New Roman"/>
                <w:b/>
                <w:bCs/>
                <w:color w:val="000000" w:themeColor="text1"/>
              </w:rPr>
              <w:t>Performance metric</w:t>
            </w:r>
          </w:p>
        </w:tc>
        <w:tc>
          <w:tcPr>
            <w:tcW w:w="7634" w:type="dxa"/>
            <w:gridSpan w:val="2"/>
            <w:tcBorders>
              <w:top w:val="dotted" w:sz="8" w:space="0" w:color="auto"/>
              <w:left w:val="single" w:sz="8" w:space="0" w:color="auto"/>
              <w:bottom w:val="single" w:sz="8" w:space="0" w:color="auto"/>
              <w:right w:val="single" w:sz="8" w:space="0" w:color="000000" w:themeColor="text1"/>
            </w:tcBorders>
            <w:tcMar>
              <w:left w:w="108" w:type="dxa"/>
              <w:right w:w="108" w:type="dxa"/>
            </w:tcMar>
            <w:vAlign w:val="center"/>
          </w:tcPr>
          <w:p w14:paraId="171BC564" w14:textId="6734763C" w:rsidR="3E595883" w:rsidRDefault="3E595883" w:rsidP="3E595883">
            <w:pPr>
              <w:spacing w:after="0"/>
              <w:jc w:val="center"/>
            </w:pPr>
            <w:r w:rsidRPr="3E595883">
              <w:rPr>
                <w:rFonts w:eastAsia="Times New Roman"/>
                <w:color w:val="000000" w:themeColor="text1"/>
              </w:rPr>
              <w:t>Throughput degradation compared to single operator case, i.e. no ACI. Both mean and 5%-tile are considered.</w:t>
            </w:r>
          </w:p>
        </w:tc>
      </w:tr>
    </w:tbl>
    <w:p w14:paraId="69703E6E" w14:textId="6B736219" w:rsidR="00A37CEF" w:rsidRDefault="07EE215B" w:rsidP="3E595883">
      <w:pPr>
        <w:jc w:val="both"/>
      </w:pPr>
      <w:r w:rsidRPr="3E595883">
        <w:rPr>
          <w:rFonts w:eastAsia="Times New Roman"/>
        </w:rPr>
        <w:t xml:space="preserve"> </w:t>
      </w:r>
    </w:p>
    <w:p w14:paraId="0E8FDB13" w14:textId="0EA9BE8F" w:rsidR="00A37CEF" w:rsidRDefault="07EE215B" w:rsidP="3E595883">
      <w:pPr>
        <w:jc w:val="both"/>
      </w:pPr>
      <w:r w:rsidRPr="3E595883">
        <w:rPr>
          <w:rFonts w:eastAsia="Times New Roman"/>
          <w:b/>
          <w:bCs/>
          <w:u w:val="single"/>
        </w:rPr>
        <w:t>Observation 2</w:t>
      </w:r>
      <w:r w:rsidRPr="3E595883">
        <w:rPr>
          <w:rFonts w:eastAsia="Times New Roman"/>
          <w:b/>
          <w:bCs/>
        </w:rPr>
        <w:t xml:space="preserve">: No additional coexistence work is needed for sub 6GHz as existing requirements should suffice to ensure protection from adjacent channel operation for 6G SI considerations. </w:t>
      </w:r>
    </w:p>
    <w:p w14:paraId="7C5CEBFB" w14:textId="47299183" w:rsidR="00A37CEF" w:rsidRDefault="07EE215B" w:rsidP="3E595883">
      <w:pPr>
        <w:pStyle w:val="Heading2"/>
        <w:spacing w:before="0" w:after="0"/>
        <w:jc w:val="both"/>
        <w:rPr>
          <w:rFonts w:eastAsia="Arial" w:cs="Arial"/>
          <w:szCs w:val="32"/>
        </w:rPr>
      </w:pPr>
      <w:r w:rsidRPr="3E595883">
        <w:rPr>
          <w:rFonts w:eastAsia="Arial" w:cs="Arial"/>
          <w:szCs w:val="32"/>
        </w:rPr>
        <w:t xml:space="preserve">Coexistence for FR2 bands </w:t>
      </w:r>
    </w:p>
    <w:p w14:paraId="71009652" w14:textId="37D45694" w:rsidR="00A37CEF" w:rsidRDefault="07EE215B" w:rsidP="3E595883">
      <w:pPr>
        <w:jc w:val="both"/>
      </w:pPr>
      <w:r w:rsidRPr="3E595883">
        <w:rPr>
          <w:rFonts w:eastAsia="Times New Roman"/>
          <w:lang w:val="en-GB"/>
        </w:rPr>
        <w:t>One of the main characteristics of NR coexistence work was the consideration of FR2 adjacent channel coexistence. The coexistence framework, assumptions, results, and conclusions were documented in TR 38.803 for 30 GHz, 45 GHz, and 70 GHz. In addition, RAN4 conducted coexistence study for FR2-2 during Rel-</w:t>
      </w:r>
      <w:proofErr w:type="gramStart"/>
      <w:r w:rsidRPr="3E595883">
        <w:rPr>
          <w:rFonts w:eastAsia="Times New Roman"/>
          <w:lang w:val="en-GB"/>
        </w:rPr>
        <w:t>17</w:t>
      </w:r>
      <w:proofErr w:type="gramEnd"/>
      <w:r w:rsidRPr="3E595883">
        <w:rPr>
          <w:rFonts w:eastAsia="Times New Roman"/>
          <w:lang w:val="en-GB"/>
        </w:rPr>
        <w:t xml:space="preserve"> and the outcomes were aligned with what was given in TR 38.803, leading, to adopting BS and UE ACLR/ACS for FR2-2 </w:t>
      </w:r>
      <w:proofErr w:type="gramStart"/>
      <w:r w:rsidRPr="3E595883">
        <w:rPr>
          <w:rFonts w:eastAsia="Times New Roman"/>
          <w:lang w:val="en-GB"/>
        </w:rPr>
        <w:t>similar to</w:t>
      </w:r>
      <w:proofErr w:type="gramEnd"/>
      <w:r w:rsidRPr="3E595883">
        <w:rPr>
          <w:rFonts w:eastAsia="Times New Roman"/>
          <w:lang w:val="en-GB"/>
        </w:rPr>
        <w:t xml:space="preserve"> FR2-1. </w:t>
      </w:r>
    </w:p>
    <w:p w14:paraId="1252177A" w14:textId="78B441D0" w:rsidR="00A37CEF" w:rsidRDefault="07EE215B" w:rsidP="3E595883">
      <w:pPr>
        <w:jc w:val="both"/>
      </w:pPr>
      <w:r w:rsidRPr="3E595883">
        <w:rPr>
          <w:rFonts w:eastAsia="Times New Roman"/>
          <w:lang w:val="en-GB"/>
        </w:rPr>
        <w:t xml:space="preserve">In addition, latest RAN4 coexistence work in NR was targeting 15 GHz and was documented in TR 38.922. Comparing the 15 GHz parameters and the ones in TR 38.803, one could identify some differences, mainly, regarding BS AAS parameters. It is thus viable to discuss within RAN4 if it is needed to revisit the coexistence work for FR2-1 (i.e., 30 GHz) given that the </w:t>
      </w:r>
      <w:r w:rsidRPr="3E595883">
        <w:rPr>
          <w:rFonts w:eastAsia="Times New Roman"/>
          <w:lang w:val="en-GB"/>
        </w:rPr>
        <w:lastRenderedPageBreak/>
        <w:t xml:space="preserve">BS AAS parameters are different between extrapolated values from TR 38.922 and TR 38.803. However, it is important to note that with increasing number of antenna elements at the BS side, the emissions are more directed towards their intended directions and a more feasible coexistence in terms of adjacent channel operation could be achieved. Thus, existing FR2-1 RF requirements would be sufficient even with adjusting the BS AAS parameters for FR2-1 scenarios. </w:t>
      </w:r>
    </w:p>
    <w:p w14:paraId="07D11DAA" w14:textId="06D43BD8" w:rsidR="00A37CEF" w:rsidRDefault="07EE215B" w:rsidP="3E595883">
      <w:pPr>
        <w:jc w:val="both"/>
      </w:pPr>
      <w:r w:rsidRPr="3E595883">
        <w:rPr>
          <w:rFonts w:eastAsia="Times New Roman"/>
          <w:b/>
          <w:bCs/>
          <w:u w:val="single"/>
          <w:lang w:val="en-GB"/>
        </w:rPr>
        <w:t>Observation 3</w:t>
      </w:r>
      <w:r w:rsidRPr="3E595883">
        <w:rPr>
          <w:rFonts w:eastAsia="Times New Roman"/>
          <w:b/>
          <w:bCs/>
          <w:lang w:val="en-GB"/>
        </w:rPr>
        <w:t xml:space="preserve">: Existing RF requirements from NR are sufficient for 6G FR2-1 scenarios even if BS AAS parameters are updated to reflect increasing number of antenna elements. </w:t>
      </w:r>
    </w:p>
    <w:p w14:paraId="22DB39ED" w14:textId="3E541459" w:rsidR="00A37CEF" w:rsidRDefault="07EE215B" w:rsidP="3E595883">
      <w:pPr>
        <w:pStyle w:val="Heading2"/>
        <w:spacing w:before="0" w:after="0"/>
        <w:jc w:val="both"/>
        <w:rPr>
          <w:rFonts w:eastAsia="Arial" w:cs="Arial"/>
          <w:szCs w:val="32"/>
        </w:rPr>
      </w:pPr>
      <w:r w:rsidRPr="3E595883">
        <w:rPr>
          <w:rFonts w:eastAsia="Arial" w:cs="Arial"/>
          <w:szCs w:val="32"/>
        </w:rPr>
        <w:t xml:space="preserve">Coexistence for WRC-27 frequency ranges </w:t>
      </w:r>
    </w:p>
    <w:p w14:paraId="62DA60FF" w14:textId="62176E36" w:rsidR="00A37CEF" w:rsidRDefault="07EE215B" w:rsidP="3E595883">
      <w:pPr>
        <w:jc w:val="both"/>
      </w:pPr>
      <w:r w:rsidRPr="3E595883">
        <w:rPr>
          <w:rFonts w:eastAsia="Times New Roman"/>
        </w:rPr>
        <w:t xml:space="preserve">For 6G-related spectrum, RAN4 studied the different RF parameters and the BS AAS parameters for three different frequency ranges (4 GHz, 8GHz, and 15 GHz) to provide a response to WP5D regarding WRC-27 sharing studies in ITU-R in [2]. In [2], adjacent channel coexistence studies were only conducted for the 15GHz since it represents the only frequency range, where previous RAN4 coexistence work could not be reused/ extended (i.e., 4 GHz parameters were based on defined band n79, while 8GHz parameters were based on n104 adjacent channel coexistence studies that were done in Rel-17 study item, documented in TR 38.921). With the start of the 6G SI [1], our view that it is not needed to redo the coexistence study for the WRC-27 IMT bands, since ITU is already conducting the sharing study based on RAN4 response during Rel-19. If identified strong need to redo the coexistence work, it is recommended to not do it specifically for those frequency ranges.  </w:t>
      </w:r>
    </w:p>
    <w:p w14:paraId="3A0D8B63" w14:textId="15A01929" w:rsidR="00A37CEF" w:rsidRDefault="07EE215B" w:rsidP="3E595883">
      <w:pPr>
        <w:jc w:val="both"/>
      </w:pPr>
      <w:r w:rsidRPr="3E595883">
        <w:rPr>
          <w:rFonts w:eastAsia="Times New Roman"/>
          <w:b/>
          <w:bCs/>
          <w:u w:val="single"/>
        </w:rPr>
        <w:t>Observation 4</w:t>
      </w:r>
      <w:r w:rsidRPr="3E595883">
        <w:rPr>
          <w:rFonts w:eastAsia="Times New Roman"/>
          <w:b/>
          <w:bCs/>
        </w:rPr>
        <w:t>: No additional coexistence work is needed for the frequency ranges 4.4-4.8 GHz, 7.125-8.4 GHz, and 14.8-15.35 GHz, since RAN4 identified the main RF parameters and captured them in TR 38.922.</w:t>
      </w:r>
    </w:p>
    <w:p w14:paraId="27A98344" w14:textId="2DD8C99D" w:rsidR="00A37CEF" w:rsidRDefault="07EE215B" w:rsidP="3E595883">
      <w:pPr>
        <w:jc w:val="both"/>
      </w:pPr>
      <w:r w:rsidRPr="3E595883">
        <w:rPr>
          <w:rFonts w:eastAsia="Times New Roman"/>
        </w:rPr>
        <w:t xml:space="preserve">In the following section, we will highlight our views on the different aspects that could be further investigated to enhance the RAN4 adjacent channel coexistence methodology.  </w:t>
      </w:r>
    </w:p>
    <w:p w14:paraId="67808FF8" w14:textId="74F49DC0" w:rsidR="00A37CEF" w:rsidRDefault="07EE215B" w:rsidP="3E595883">
      <w:pPr>
        <w:pStyle w:val="Heading1"/>
        <w:jc w:val="both"/>
        <w:rPr>
          <w:rFonts w:eastAsia="Arial" w:cs="Arial"/>
          <w:szCs w:val="36"/>
        </w:rPr>
      </w:pPr>
      <w:r w:rsidRPr="3E595883">
        <w:rPr>
          <w:rFonts w:eastAsia="Arial" w:cs="Arial"/>
          <w:szCs w:val="36"/>
        </w:rPr>
        <w:t>3</w:t>
      </w:r>
      <w:r w:rsidRPr="3E595883">
        <w:rPr>
          <w:rFonts w:ascii="Times New Roman" w:eastAsia="Times New Roman" w:hAnsi="Times New Roman"/>
          <w:sz w:val="14"/>
          <w:szCs w:val="14"/>
        </w:rPr>
        <w:t xml:space="preserve">      </w:t>
      </w:r>
      <w:r w:rsidRPr="3E595883">
        <w:rPr>
          <w:rFonts w:eastAsia="Arial" w:cs="Arial"/>
          <w:szCs w:val="36"/>
        </w:rPr>
        <w:t xml:space="preserve">Potential simulation methodology improvements </w:t>
      </w:r>
    </w:p>
    <w:p w14:paraId="1DA7AEF0" w14:textId="77534341" w:rsidR="00A37CEF" w:rsidRDefault="07EE215B" w:rsidP="3E595883">
      <w:pPr>
        <w:pStyle w:val="Heading2"/>
        <w:spacing w:before="0" w:after="0"/>
        <w:jc w:val="both"/>
        <w:rPr>
          <w:rFonts w:eastAsia="Arial" w:cs="Arial"/>
          <w:szCs w:val="32"/>
        </w:rPr>
      </w:pPr>
      <w:r w:rsidRPr="3E595883">
        <w:rPr>
          <w:rFonts w:eastAsia="Arial" w:cs="Arial"/>
          <w:szCs w:val="32"/>
        </w:rPr>
        <w:t xml:space="preserve">BS modelling </w:t>
      </w:r>
    </w:p>
    <w:p w14:paraId="5BA9DAA8" w14:textId="7C03626C" w:rsidR="00A37CEF" w:rsidRDefault="07EE215B" w:rsidP="3E595883">
      <w:pPr>
        <w:jc w:val="both"/>
      </w:pPr>
      <w:r w:rsidRPr="3E595883">
        <w:rPr>
          <w:rFonts w:eastAsia="Times New Roman"/>
          <w:lang w:val="en-GB"/>
        </w:rPr>
        <w:t xml:space="preserve">Since the initial NR study item, the AAS model described in Section 7.7 of TR 38.922 </w:t>
      </w:r>
      <w:r w:rsidRPr="3E595883">
        <w:rPr>
          <w:rFonts w:eastAsia="Times New Roman"/>
        </w:rPr>
        <w:t xml:space="preserve">has been used for numerous studies in RAN4, including AAS, NR WI, IAB, etc. The model has been adopted in other forums outside RAN4 and is also described in RAN1 and in ITU-R in recommendation M.2101. It is noteworthy that the baseline model given in M.2101 has been extended to account for subarray </w:t>
      </w:r>
      <w:proofErr w:type="gramStart"/>
      <w:r w:rsidRPr="3E595883">
        <w:rPr>
          <w:rFonts w:eastAsia="Times New Roman"/>
        </w:rPr>
        <w:t>architectures</w:t>
      </w:r>
      <w:proofErr w:type="gramEnd"/>
      <w:r w:rsidRPr="3E595883">
        <w:rPr>
          <w:rFonts w:eastAsia="Times New Roman"/>
        </w:rPr>
        <w:t xml:space="preserve">. Beside the model, one of the main AAS parameters is base station horizontal and vertical coverage/ steering range. The horizontal steering range is typically set to +/- 60 degrees to address the typical tri-sectorization of the cell site. For the vertical steering range, it typically allows 10-20 </w:t>
      </w:r>
      <w:proofErr w:type="gramStart"/>
      <w:r w:rsidRPr="3E595883">
        <w:rPr>
          <w:rFonts w:eastAsia="Times New Roman"/>
        </w:rPr>
        <w:t>degrees of</w:t>
      </w:r>
      <w:proofErr w:type="gramEnd"/>
      <w:r w:rsidRPr="3E595883">
        <w:rPr>
          <w:rFonts w:eastAsia="Times New Roman"/>
        </w:rPr>
        <w:t xml:space="preserve"> vertical for macro urban and suburban deployments, while larger steering range is allowed for indoor wall-mounted ceiling deployments. </w:t>
      </w:r>
    </w:p>
    <w:p w14:paraId="1AF808F3" w14:textId="3A02B445" w:rsidR="00A37CEF" w:rsidRDefault="07EE215B" w:rsidP="3E595883">
      <w:pPr>
        <w:jc w:val="both"/>
      </w:pPr>
      <w:r w:rsidRPr="3E595883">
        <w:rPr>
          <w:rFonts w:eastAsia="Times New Roman"/>
        </w:rPr>
        <w:t xml:space="preserve">While utilizing the abovementioned AAS model (i.e., extended M.2101 with subarrays), the beamforming weights are generated in each snapshot typically depending on the vertical and horizontal steering angles, derived based on the location of the transmitter and receiver. Perfect location of the Tx and Rx is typically assumed (i.e., full CSI knowledge), and beamforming gain is computed according to the model. It is probable that depending on the location of either the Tx or Rx, the generated beam might be outside of the maximum steering range. Based on the adopted model, further clarification is needed within RAN4 on how to address the cases where the generated beam might be outside of the steering range. We believe that such modeling </w:t>
      </w:r>
      <w:proofErr w:type="gramStart"/>
      <w:r w:rsidRPr="3E595883">
        <w:rPr>
          <w:rFonts w:eastAsia="Times New Roman"/>
        </w:rPr>
        <w:t>detail</w:t>
      </w:r>
      <w:proofErr w:type="gramEnd"/>
      <w:r w:rsidRPr="3E595883">
        <w:rPr>
          <w:rFonts w:eastAsia="Times New Roman"/>
        </w:rPr>
        <w:t xml:space="preserve"> should be further studied and clarified in 6G coexistence studies to ensure that the </w:t>
      </w:r>
      <w:proofErr w:type="gramStart"/>
      <w:r w:rsidRPr="3E595883">
        <w:rPr>
          <w:rFonts w:eastAsia="Times New Roman"/>
        </w:rPr>
        <w:t>generated beams</w:t>
      </w:r>
      <w:proofErr w:type="gramEnd"/>
      <w:r w:rsidRPr="3E595883">
        <w:rPr>
          <w:rFonts w:eastAsia="Times New Roman"/>
        </w:rPr>
        <w:t xml:space="preserve"> from the adopted beamforming model mimics what is happening in realistic scenarios. </w:t>
      </w:r>
    </w:p>
    <w:p w14:paraId="11BD8CE5" w14:textId="0067F74C" w:rsidR="00A37CEF" w:rsidRDefault="07EE215B" w:rsidP="3E595883">
      <w:pPr>
        <w:jc w:val="both"/>
      </w:pPr>
      <w:r w:rsidRPr="3E595883">
        <w:rPr>
          <w:rFonts w:eastAsia="Times New Roman"/>
          <w:b/>
          <w:bCs/>
          <w:u w:val="single"/>
        </w:rPr>
        <w:t>Observation 5</w:t>
      </w:r>
      <w:r w:rsidRPr="3E595883">
        <w:rPr>
          <w:rFonts w:eastAsia="Times New Roman"/>
          <w:b/>
          <w:bCs/>
        </w:rPr>
        <w:t xml:space="preserve">: If additional coexistence studies are agreed in RAN4, RAN4 could study how to harmonize in the coexistence framework the incorporation of the parameterized BS AAS steering limits in 6G coexistence studies. </w:t>
      </w:r>
    </w:p>
    <w:p w14:paraId="32F49272" w14:textId="78FEBB75" w:rsidR="00A37CEF" w:rsidRDefault="07EE215B" w:rsidP="3E595883">
      <w:pPr>
        <w:jc w:val="both"/>
      </w:pPr>
      <w:r w:rsidRPr="3E595883">
        <w:rPr>
          <w:rFonts w:eastAsia="Times New Roman"/>
          <w:lang w:val="en-GB"/>
        </w:rPr>
        <w:t>With the introduction of AAS, the topic of how to model the AAS radiation pattern in the out-of-band adjacent domain has been investigated in different study items in RAN4. In the NR study item, documented in TR 38.803, RAN4 has reached the following conclusion in section 5.2.6:</w:t>
      </w:r>
    </w:p>
    <w:tbl>
      <w:tblPr>
        <w:tblStyle w:val="TableGrid"/>
        <w:tblW w:w="0" w:type="auto"/>
        <w:tblLayout w:type="fixed"/>
        <w:tblLook w:val="04A0" w:firstRow="1" w:lastRow="0" w:firstColumn="1" w:lastColumn="0" w:noHBand="0" w:noVBand="1"/>
      </w:tblPr>
      <w:tblGrid>
        <w:gridCol w:w="9960"/>
      </w:tblGrid>
      <w:tr w:rsidR="3E595883" w14:paraId="33036467" w14:textId="77777777" w:rsidTr="3E595883">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7E1DE48B" w14:textId="0A226C50" w:rsidR="3E595883" w:rsidRDefault="3E595883" w:rsidP="3E595883">
            <w:proofErr w:type="gramStart"/>
            <w:r w:rsidRPr="3E595883">
              <w:rPr>
                <w:rFonts w:eastAsia="Times New Roman"/>
              </w:rPr>
              <w:t>it</w:t>
            </w:r>
            <w:proofErr w:type="gramEnd"/>
            <w:r w:rsidRPr="3E595883">
              <w:rPr>
                <w:rFonts w:eastAsia="Times New Roman"/>
              </w:rPr>
              <w:t xml:space="preserve"> is assumed that both ACLR (or the adjacent channel interference) and ACS are flat in both space and frequency. The ACIR model </w:t>
            </w:r>
            <w:r w:rsidR="005D5224">
              <w:rPr>
                <w:rFonts w:eastAsia="Times New Roman"/>
              </w:rPr>
              <w:t>is</w:t>
            </w:r>
            <w:r w:rsidRPr="3E595883">
              <w:rPr>
                <w:rFonts w:eastAsia="Times New Roman"/>
              </w:rPr>
              <w:t xml:space="preserve"> express</w:t>
            </w:r>
            <w:r w:rsidR="005D5224">
              <w:rPr>
                <w:rFonts w:eastAsia="Times New Roman"/>
              </w:rPr>
              <w:t xml:space="preserve">ed as function of ACLR and ACS </w:t>
            </w:r>
            <w:r w:rsidRPr="3E595883">
              <w:rPr>
                <w:rFonts w:eastAsia="Times New Roman"/>
              </w:rPr>
              <w:t>(assuming ACLR, ACS and ACIR to be linear)</w:t>
            </w:r>
          </w:p>
        </w:tc>
      </w:tr>
    </w:tbl>
    <w:p w14:paraId="26D36A13" w14:textId="5CD85E16" w:rsidR="00A37CEF" w:rsidRDefault="07EE215B" w:rsidP="3E595883">
      <w:pPr>
        <w:spacing w:before="80" w:after="0"/>
        <w:jc w:val="both"/>
      </w:pPr>
      <w:r w:rsidRPr="3E595883">
        <w:rPr>
          <w:rFonts w:eastAsia="Times New Roman"/>
          <w:lang w:val="en-GB"/>
        </w:rPr>
        <w:t xml:space="preserve">The above conclusion leads to the assumption within the coexistence framework that the total amount of adjacent channel power radiated that matters in the coexistence performance will be fully beamformed </w:t>
      </w:r>
      <w:proofErr w:type="gramStart"/>
      <w:r w:rsidRPr="3E595883">
        <w:rPr>
          <w:rFonts w:eastAsia="Times New Roman"/>
          <w:lang w:val="en-GB"/>
        </w:rPr>
        <w:t>similar to</w:t>
      </w:r>
      <w:proofErr w:type="gramEnd"/>
      <w:r w:rsidRPr="3E595883">
        <w:rPr>
          <w:rFonts w:eastAsia="Times New Roman"/>
          <w:lang w:val="en-GB"/>
        </w:rPr>
        <w:t xml:space="preserve"> the in-band power. Thus, </w:t>
      </w:r>
      <w:r w:rsidRPr="3E595883">
        <w:rPr>
          <w:rFonts w:eastAsia="Times New Roman"/>
          <w:lang w:val="en-GB"/>
        </w:rPr>
        <w:lastRenderedPageBreak/>
        <w:t xml:space="preserve">modelling the OOB AAS radiation pattern is typically assumed to be fully correlated as the in-band AAS radiation pattern. </w:t>
      </w:r>
      <w:r w:rsidR="00A37CEF">
        <w:br/>
      </w:r>
      <w:r w:rsidR="00A37CEF">
        <w:br/>
      </w:r>
      <w:r w:rsidRPr="3E595883">
        <w:rPr>
          <w:rFonts w:eastAsia="Times New Roman"/>
          <w:lang w:val="en-GB"/>
        </w:rPr>
        <w:t xml:space="preserve">In TR 38.922, similar discussion was initiated as WP 5D asked RAN4 about how the AAS performs in adjacent bands i.e. does its performance drops down to that of a single element or still some array features remain. If the latter is true how far in frequency should one assume the continuity of array features even with some degradation. In this regard, the composite AAS radiation gain pattern for pure LOS channel, which is based on the </w:t>
      </w:r>
      <w:r>
        <w:rPr>
          <w:noProof/>
        </w:rPr>
        <w:drawing>
          <wp:inline distT="0" distB="0" distL="0" distR="0" wp14:anchorId="6300F90E" wp14:editId="536539CD">
            <wp:extent cx="123825" cy="200025"/>
            <wp:effectExtent l="0" t="0" r="0" b="0"/>
            <wp:docPr id="83074568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45688" name=""/>
                    <pic:cNvPicPr/>
                  </pic:nvPicPr>
                  <pic:blipFill>
                    <a:blip r:embed="rId10">
                      <a:extLst>
                        <a:ext uri="{28A0092B-C50C-407E-A947-70E740481C1C}">
                          <a14:useLocalDpi xmlns:a14="http://schemas.microsoft.com/office/drawing/2010/main" val="0"/>
                        </a:ext>
                      </a:extLst>
                    </a:blip>
                    <a:stretch>
                      <a:fillRect/>
                    </a:stretch>
                  </pic:blipFill>
                  <pic:spPr>
                    <a:xfrm>
                      <a:off x="0" y="0"/>
                      <a:ext cx="123825" cy="200025"/>
                    </a:xfrm>
                    <a:prstGeom prst="rect">
                      <a:avLst/>
                    </a:prstGeom>
                  </pic:spPr>
                </pic:pic>
              </a:graphicData>
            </a:graphic>
          </wp:inline>
        </w:drawing>
      </w:r>
      <w:r w:rsidRPr="3E595883">
        <w:rPr>
          <w:rFonts w:eastAsia="Times New Roman"/>
        </w:rPr>
        <w:t xml:space="preserve">the correlation factor defined in the interval </w:t>
      </w:r>
      <w:r>
        <w:rPr>
          <w:noProof/>
        </w:rPr>
        <w:drawing>
          <wp:inline distT="0" distB="0" distL="0" distR="0" wp14:anchorId="1DA4C4E2" wp14:editId="1A1D4E81">
            <wp:extent cx="542925" cy="200025"/>
            <wp:effectExtent l="0" t="0" r="0" b="0"/>
            <wp:docPr id="11868301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830151" name=""/>
                    <pic:cNvPicPr/>
                  </pic:nvPicPr>
                  <pic:blipFill>
                    <a:blip r:embed="rId11">
                      <a:extLst>
                        <a:ext uri="{28A0092B-C50C-407E-A947-70E740481C1C}">
                          <a14:useLocalDpi xmlns:a14="http://schemas.microsoft.com/office/drawing/2010/main" val="0"/>
                        </a:ext>
                      </a:extLst>
                    </a:blip>
                    <a:stretch>
                      <a:fillRect/>
                    </a:stretch>
                  </pic:blipFill>
                  <pic:spPr>
                    <a:xfrm>
                      <a:off x="0" y="0"/>
                      <a:ext cx="542925" cy="200025"/>
                    </a:xfrm>
                    <a:prstGeom prst="rect">
                      <a:avLst/>
                    </a:prstGeom>
                  </pic:spPr>
                </pic:pic>
              </a:graphicData>
            </a:graphic>
          </wp:inline>
        </w:drawing>
      </w:r>
      <w:r w:rsidRPr="3E595883">
        <w:rPr>
          <w:rFonts w:eastAsia="Times New Roman"/>
        </w:rPr>
        <w:t xml:space="preserve">, was further studied, and a stepwise model to quantify that correlation factor was introduced in Section 7.3.2.1.2 in TR 38.922. For that model to be utilized in coexistence studies, the quantification of different parameters, i.e., </w:t>
      </w:r>
      <w:r>
        <w:rPr>
          <w:noProof/>
        </w:rPr>
        <w:drawing>
          <wp:inline distT="0" distB="0" distL="0" distR="0" wp14:anchorId="725ECA4A" wp14:editId="1F53433E">
            <wp:extent cx="762000" cy="200025"/>
            <wp:effectExtent l="0" t="0" r="0" b="0"/>
            <wp:docPr id="3845366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536617" name=""/>
                    <pic:cNvPicPr/>
                  </pic:nvPicPr>
                  <pic:blipFill>
                    <a:blip r:embed="rId12">
                      <a:extLst>
                        <a:ext uri="{28A0092B-C50C-407E-A947-70E740481C1C}">
                          <a14:useLocalDpi xmlns:a14="http://schemas.microsoft.com/office/drawing/2010/main" val="0"/>
                        </a:ext>
                      </a:extLst>
                    </a:blip>
                    <a:stretch>
                      <a:fillRect/>
                    </a:stretch>
                  </pic:blipFill>
                  <pic:spPr>
                    <a:xfrm>
                      <a:off x="0" y="0"/>
                      <a:ext cx="762000" cy="200025"/>
                    </a:xfrm>
                    <a:prstGeom prst="rect">
                      <a:avLst/>
                    </a:prstGeom>
                  </pic:spPr>
                </pic:pic>
              </a:graphicData>
            </a:graphic>
          </wp:inline>
        </w:drawing>
      </w:r>
      <w:r w:rsidRPr="3E595883">
        <w:rPr>
          <w:rFonts w:eastAsia="Times New Roman"/>
        </w:rPr>
        <w:t xml:space="preserve"> still needs to be determined. </w:t>
      </w:r>
    </w:p>
    <w:p w14:paraId="2F958917" w14:textId="7F4B8F7C" w:rsidR="00A37CEF" w:rsidRDefault="07EE215B" w:rsidP="3E595883">
      <w:pPr>
        <w:spacing w:before="80" w:after="0"/>
        <w:jc w:val="both"/>
        <w:rPr>
          <w:rFonts w:eastAsia="Times New Roman"/>
          <w:b/>
          <w:bCs/>
        </w:rPr>
      </w:pPr>
      <w:r w:rsidRPr="3E595883">
        <w:rPr>
          <w:rFonts w:eastAsia="Times New Roman"/>
          <w:b/>
          <w:bCs/>
          <w:u w:val="single"/>
        </w:rPr>
        <w:t>Observation 6</w:t>
      </w:r>
      <w:r w:rsidRPr="3E595883">
        <w:rPr>
          <w:rFonts w:eastAsia="Times New Roman"/>
          <w:b/>
          <w:bCs/>
        </w:rPr>
        <w:t xml:space="preserve">: If additional coexistence studies are agreed in RAN4, RAN4 could study the characterization of the underlying parameters of the out-of-band AAS radiation pattern model in TR 38.922. </w:t>
      </w:r>
    </w:p>
    <w:p w14:paraId="12F8D968" w14:textId="77777777" w:rsidR="005D5224" w:rsidRDefault="005D5224" w:rsidP="3E595883">
      <w:pPr>
        <w:spacing w:before="80" w:after="0"/>
        <w:jc w:val="both"/>
      </w:pPr>
    </w:p>
    <w:p w14:paraId="308D3377" w14:textId="04ECE910" w:rsidR="00A37CEF" w:rsidRDefault="07EE215B" w:rsidP="3E595883">
      <w:pPr>
        <w:pStyle w:val="Heading2"/>
        <w:spacing w:before="0" w:after="0"/>
        <w:jc w:val="both"/>
        <w:rPr>
          <w:rFonts w:eastAsia="Arial" w:cs="Arial"/>
          <w:szCs w:val="32"/>
        </w:rPr>
      </w:pPr>
      <w:r w:rsidRPr="3E595883">
        <w:rPr>
          <w:rFonts w:eastAsia="Arial" w:cs="Arial"/>
          <w:szCs w:val="32"/>
        </w:rPr>
        <w:t xml:space="preserve">UE modelling </w:t>
      </w:r>
    </w:p>
    <w:p w14:paraId="79191A86" w14:textId="4EA89D0F" w:rsidR="00A37CEF" w:rsidRDefault="07EE215B" w:rsidP="3E595883">
      <w:pPr>
        <w:jc w:val="both"/>
      </w:pPr>
      <w:r w:rsidRPr="3E595883">
        <w:rPr>
          <w:rFonts w:eastAsia="Times New Roman"/>
          <w:lang w:val="en-GB"/>
        </w:rPr>
        <w:t xml:space="preserve">During NR study item, as documented in TR 38.803, a UE antenna element model was proposed in Section 5.2.3.3. Such model emulates the presence of two panels with a 180 shift in horizontal orientation while the UE orientation is uniformly distributed in the azimuth domain between -180 and 180 degrees. Since there are two panels assumed, panel selection is assumed between the panels. This UE beamforming model has been used in several RAN4 coexistence studies (e.g., NR study item, ATG, SBFD, and Rel19 IMT-2030 parameters). The UE RF architecture and the beamforming model are an important aspect for discussion for both FR1 and FR3 future coexistence studies. For FR1, the focus should be on how to account for beamforming capability with increasing number of </w:t>
      </w:r>
      <w:proofErr w:type="spellStart"/>
      <w:r w:rsidRPr="3E595883">
        <w:rPr>
          <w:rFonts w:eastAsia="Times New Roman"/>
          <w:lang w:val="en-GB"/>
        </w:rPr>
        <w:t>Txs</w:t>
      </w:r>
      <w:proofErr w:type="spellEnd"/>
      <w:r w:rsidRPr="3E595883">
        <w:rPr>
          <w:rFonts w:eastAsia="Times New Roman"/>
          <w:lang w:val="en-GB"/>
        </w:rPr>
        <w:t xml:space="preserve"> (e.g., 4 or 2 </w:t>
      </w:r>
      <w:proofErr w:type="spellStart"/>
      <w:r w:rsidRPr="3E595883">
        <w:rPr>
          <w:rFonts w:eastAsia="Times New Roman"/>
          <w:lang w:val="en-GB"/>
        </w:rPr>
        <w:t>Txs</w:t>
      </w:r>
      <w:proofErr w:type="spellEnd"/>
      <w:r w:rsidRPr="3E595883">
        <w:rPr>
          <w:rFonts w:eastAsia="Times New Roman"/>
          <w:lang w:val="en-GB"/>
        </w:rPr>
        <w:t xml:space="preserve">). </w:t>
      </w:r>
    </w:p>
    <w:p w14:paraId="1B05EE41" w14:textId="17A03957" w:rsidR="00A37CEF" w:rsidRDefault="07EE215B" w:rsidP="3E595883">
      <w:pPr>
        <w:jc w:val="both"/>
      </w:pPr>
      <w:r w:rsidRPr="3E595883">
        <w:rPr>
          <w:rFonts w:eastAsia="Times New Roman"/>
          <w:lang w:val="en-GB"/>
        </w:rPr>
        <w:t xml:space="preserve">On the other hand, for FR3, it will be important to discuss within RAN4 what modelling to be used, if 6G adjacent channel coexistence studies will be carried out, for the case of the beamforming at the UE side and if advancements should be made on the existing model given in TR 38.803. </w:t>
      </w:r>
    </w:p>
    <w:p w14:paraId="76D31646" w14:textId="1F50D1F6" w:rsidR="00A37CEF" w:rsidRDefault="07EE215B" w:rsidP="3E595883">
      <w:pPr>
        <w:jc w:val="both"/>
      </w:pPr>
      <w:r w:rsidRPr="3E595883">
        <w:rPr>
          <w:rFonts w:eastAsia="Times New Roman"/>
          <w:b/>
          <w:bCs/>
          <w:u w:val="single"/>
          <w:lang w:val="en-GB"/>
        </w:rPr>
        <w:t>Observation 7</w:t>
      </w:r>
      <w:r w:rsidRPr="3E595883">
        <w:rPr>
          <w:rFonts w:eastAsia="Times New Roman"/>
          <w:b/>
          <w:bCs/>
          <w:lang w:val="en-GB"/>
        </w:rPr>
        <w:t xml:space="preserve">: </w:t>
      </w:r>
      <w:r w:rsidRPr="3E595883">
        <w:rPr>
          <w:rFonts w:eastAsia="Times New Roman"/>
          <w:b/>
          <w:bCs/>
        </w:rPr>
        <w:t xml:space="preserve">If additional coexistence studies are agreed in RAN4, proper modeling of UE beamforming gain could be discussed. Both the impact of increasing the number of TXs in FR1 (e.g., 4 or 2 TXs) and </w:t>
      </w:r>
      <w:r w:rsidRPr="3E595883">
        <w:rPr>
          <w:rFonts w:eastAsia="Times New Roman"/>
          <w:b/>
          <w:bCs/>
          <w:lang w:val="en-GB"/>
        </w:rPr>
        <w:t xml:space="preserve">the extensions to UE beamforming model (as described in Section 5.2.3.3 in TR 38.803) in FR3 could be addressed. </w:t>
      </w:r>
    </w:p>
    <w:p w14:paraId="6EAAA27E" w14:textId="039B066D" w:rsidR="00A37CEF" w:rsidRDefault="07EE215B" w:rsidP="3E595883">
      <w:pPr>
        <w:pStyle w:val="Heading1"/>
        <w:jc w:val="both"/>
        <w:rPr>
          <w:rFonts w:eastAsia="Arial" w:cs="Arial"/>
          <w:szCs w:val="36"/>
        </w:rPr>
      </w:pPr>
      <w:r w:rsidRPr="3E595883">
        <w:rPr>
          <w:rFonts w:eastAsia="Arial" w:cs="Arial"/>
          <w:szCs w:val="36"/>
        </w:rPr>
        <w:t>4</w:t>
      </w:r>
      <w:r w:rsidRPr="3E595883">
        <w:rPr>
          <w:rFonts w:ascii="Times New Roman" w:eastAsia="Times New Roman" w:hAnsi="Times New Roman"/>
          <w:sz w:val="14"/>
          <w:szCs w:val="14"/>
        </w:rPr>
        <w:t xml:space="preserve">      </w:t>
      </w:r>
      <w:r w:rsidRPr="3E595883">
        <w:rPr>
          <w:rFonts w:eastAsia="Arial" w:cs="Arial"/>
          <w:szCs w:val="36"/>
        </w:rPr>
        <w:t>Conclusion</w:t>
      </w:r>
    </w:p>
    <w:p w14:paraId="69082533" w14:textId="704ECB2D" w:rsidR="00A37CEF" w:rsidRDefault="07EE215B" w:rsidP="3E595883">
      <w:pPr>
        <w:jc w:val="both"/>
      </w:pPr>
      <w:r w:rsidRPr="3E595883">
        <w:rPr>
          <w:rFonts w:eastAsia="Times New Roman"/>
        </w:rPr>
        <w:t>In this contribution, we provided our views on future 6G adjacent channel coexistence studies within RAN4 with the following observations and proposals:</w:t>
      </w:r>
    </w:p>
    <w:p w14:paraId="6B07BEF1" w14:textId="1A31A7B3" w:rsidR="00A37CEF" w:rsidRDefault="07EE215B" w:rsidP="3E595883">
      <w:pPr>
        <w:jc w:val="both"/>
      </w:pPr>
      <w:r w:rsidRPr="3E595883">
        <w:rPr>
          <w:rFonts w:eastAsia="Times New Roman"/>
          <w:b/>
          <w:bCs/>
          <w:u w:val="single"/>
        </w:rPr>
        <w:t>Observation 1</w:t>
      </w:r>
      <w:r w:rsidRPr="3E595883">
        <w:rPr>
          <w:rFonts w:eastAsia="Times New Roman"/>
          <w:b/>
          <w:bCs/>
        </w:rPr>
        <w:t xml:space="preserve">: No additional coexistence study was done for sub 6GHz when studying and standardizing NR in RAN4, as the outcome of the LTE coexistence study, documented in TR 36.942, was sufficient. </w:t>
      </w:r>
    </w:p>
    <w:p w14:paraId="7F613E68" w14:textId="4DAC45B0" w:rsidR="00A37CEF" w:rsidRDefault="07EE215B" w:rsidP="3E595883">
      <w:pPr>
        <w:jc w:val="both"/>
      </w:pPr>
      <w:r w:rsidRPr="3E595883">
        <w:rPr>
          <w:rFonts w:eastAsia="Times New Roman"/>
          <w:b/>
          <w:bCs/>
          <w:u w:val="single"/>
        </w:rPr>
        <w:t>Observation 2</w:t>
      </w:r>
      <w:r w:rsidRPr="3E595883">
        <w:rPr>
          <w:rFonts w:eastAsia="Times New Roman"/>
          <w:b/>
          <w:bCs/>
        </w:rPr>
        <w:t xml:space="preserve">: No additional coexistence work is needed for sub 6GHz as existing requirements should suffice to ensure protection from adjacent channel operation for 6G SI considerations. </w:t>
      </w:r>
    </w:p>
    <w:p w14:paraId="11FCBC75" w14:textId="16A9BBC2" w:rsidR="00A37CEF" w:rsidRDefault="07EE215B" w:rsidP="3E595883">
      <w:pPr>
        <w:jc w:val="both"/>
      </w:pPr>
      <w:r w:rsidRPr="3E595883">
        <w:rPr>
          <w:rFonts w:eastAsia="Times New Roman"/>
          <w:b/>
          <w:bCs/>
          <w:u w:val="single"/>
          <w:lang w:val="en-GB"/>
        </w:rPr>
        <w:t>Observation 3</w:t>
      </w:r>
      <w:r w:rsidRPr="3E595883">
        <w:rPr>
          <w:rFonts w:eastAsia="Times New Roman"/>
          <w:b/>
          <w:bCs/>
          <w:lang w:val="en-GB"/>
        </w:rPr>
        <w:t xml:space="preserve">: Existing RF requirements from NR are sufficient for 6G FR2-1 scenarios even if BS AAS parameters are updated to reflect increasing number of antenna elements. </w:t>
      </w:r>
    </w:p>
    <w:p w14:paraId="179D09BC" w14:textId="34DB401D" w:rsidR="00A37CEF" w:rsidRDefault="07EE215B" w:rsidP="3E595883">
      <w:pPr>
        <w:jc w:val="both"/>
      </w:pPr>
      <w:r w:rsidRPr="3E595883">
        <w:rPr>
          <w:rFonts w:eastAsia="Times New Roman"/>
          <w:b/>
          <w:bCs/>
          <w:u w:val="single"/>
        </w:rPr>
        <w:t>Observation 4</w:t>
      </w:r>
      <w:r w:rsidRPr="3E595883">
        <w:rPr>
          <w:rFonts w:eastAsia="Times New Roman"/>
          <w:b/>
          <w:bCs/>
        </w:rPr>
        <w:t>: No additional coexistence work is needed for the frequency ranges 4.4-4.8 GHz, 7.125-8.4 GHz, and 14.8-15.35 GHz, since RAN4 identified the main RF parameters and captured them in TR 38.922.</w:t>
      </w:r>
    </w:p>
    <w:p w14:paraId="0945180D" w14:textId="646208B6" w:rsidR="00A37CEF" w:rsidRDefault="07EE215B" w:rsidP="3E595883">
      <w:pPr>
        <w:jc w:val="both"/>
      </w:pPr>
      <w:r w:rsidRPr="3E595883">
        <w:rPr>
          <w:rFonts w:eastAsia="Times New Roman"/>
          <w:b/>
          <w:bCs/>
          <w:u w:val="single"/>
        </w:rPr>
        <w:t>Observation 5</w:t>
      </w:r>
      <w:r w:rsidRPr="3E595883">
        <w:rPr>
          <w:rFonts w:eastAsia="Times New Roman"/>
          <w:b/>
          <w:bCs/>
        </w:rPr>
        <w:t xml:space="preserve">: If additional coexistence studies are agreed in RAN4, RAN4 could study how to harmonize in the coexistence framework the incorporation of the parameterized BS AAS steering limits in 6G coexistence studies. </w:t>
      </w:r>
    </w:p>
    <w:p w14:paraId="25AB997A" w14:textId="13622EA0" w:rsidR="00A37CEF" w:rsidRDefault="07EE215B" w:rsidP="3E595883">
      <w:pPr>
        <w:spacing w:before="80" w:after="0"/>
        <w:jc w:val="both"/>
      </w:pPr>
      <w:r w:rsidRPr="3E595883">
        <w:rPr>
          <w:rFonts w:eastAsia="Times New Roman"/>
          <w:b/>
          <w:bCs/>
          <w:u w:val="single"/>
        </w:rPr>
        <w:t>Observation 6</w:t>
      </w:r>
      <w:r w:rsidRPr="3E595883">
        <w:rPr>
          <w:rFonts w:eastAsia="Times New Roman"/>
          <w:b/>
          <w:bCs/>
        </w:rPr>
        <w:t xml:space="preserve">: If additional coexistence studies are agreed in RAN4, RAN4 could study the characterization of the underlying parameters of the out-of-band AAS radiation pattern model in TR 38.922. </w:t>
      </w:r>
    </w:p>
    <w:p w14:paraId="5C015512" w14:textId="592077A9" w:rsidR="00A37CEF" w:rsidRDefault="07EE215B" w:rsidP="3E595883">
      <w:pPr>
        <w:spacing w:before="80" w:after="0"/>
        <w:jc w:val="both"/>
      </w:pPr>
      <w:r w:rsidRPr="3E595883">
        <w:rPr>
          <w:rFonts w:eastAsia="Times New Roman"/>
          <w:b/>
          <w:bCs/>
          <w:u w:val="single"/>
        </w:rPr>
        <w:t>Observation 7</w:t>
      </w:r>
      <w:r w:rsidRPr="3E595883">
        <w:rPr>
          <w:rFonts w:eastAsia="Times New Roman"/>
          <w:b/>
          <w:bCs/>
        </w:rPr>
        <w:t xml:space="preserve">: If additional coexistence studies are agreed in RAN4, proper modeling of UE beamforming gain could be discussed. Both the impact of increasing the number of TXs in FR1 (e.g., 4 or 2 TXs) and the extensions to UE beamforming model (as described in Section 5.2.3.3 in TR 38.803) in FR3 could be addressed. </w:t>
      </w:r>
    </w:p>
    <w:p w14:paraId="68C9CBAD" w14:textId="7A5D5B62" w:rsidR="00A37CEF" w:rsidRDefault="07EE215B" w:rsidP="3E595883">
      <w:pPr>
        <w:pStyle w:val="Heading1"/>
        <w:pBdr>
          <w:top w:val="single" w:sz="12" w:space="3" w:color="000000"/>
        </w:pBdr>
        <w:spacing w:before="0" w:after="0"/>
        <w:jc w:val="both"/>
        <w:rPr>
          <w:rFonts w:eastAsia="Arial" w:cs="Arial"/>
          <w:szCs w:val="36"/>
        </w:rPr>
      </w:pPr>
      <w:r w:rsidRPr="3E595883">
        <w:rPr>
          <w:rFonts w:eastAsia="Arial" w:cs="Arial"/>
          <w:szCs w:val="36"/>
        </w:rPr>
        <w:lastRenderedPageBreak/>
        <w:t>References</w:t>
      </w:r>
    </w:p>
    <w:p w14:paraId="1296A04D" w14:textId="76718F8D" w:rsidR="00A37CEF" w:rsidRDefault="07EE215B" w:rsidP="3E595883">
      <w:pPr>
        <w:pStyle w:val="ListParagraph"/>
        <w:numPr>
          <w:ilvl w:val="0"/>
          <w:numId w:val="1"/>
        </w:numPr>
        <w:ind w:left="567" w:hanging="567"/>
        <w:jc w:val="both"/>
        <w:rPr>
          <w:rFonts w:ascii="Times New Roman" w:eastAsia="Times New Roman" w:hAnsi="Times New Roman"/>
          <w:sz w:val="20"/>
          <w:szCs w:val="20"/>
          <w:lang w:val="en-GB"/>
        </w:rPr>
      </w:pPr>
      <w:r w:rsidRPr="3E595883">
        <w:rPr>
          <w:rFonts w:ascii="Times New Roman" w:eastAsia="Times New Roman" w:hAnsi="Times New Roman"/>
          <w:sz w:val="20"/>
          <w:szCs w:val="20"/>
          <w:lang w:val="en-GB"/>
        </w:rPr>
        <w:t>RP-251881, Study on 6G Radio, NTT DOCOMO (Moderator), RAN Meeting #108, Prague, Czech Republic.</w:t>
      </w:r>
    </w:p>
    <w:p w14:paraId="09E60B4F" w14:textId="5BBA5031" w:rsidR="00A37CEF" w:rsidRDefault="07EE215B" w:rsidP="3E595883">
      <w:pPr>
        <w:pStyle w:val="ListParagraph"/>
        <w:numPr>
          <w:ilvl w:val="0"/>
          <w:numId w:val="1"/>
        </w:numPr>
        <w:ind w:left="567" w:hanging="567"/>
        <w:jc w:val="both"/>
        <w:rPr>
          <w:rFonts w:ascii="Times New Roman" w:eastAsia="Times New Roman" w:hAnsi="Times New Roman"/>
          <w:sz w:val="20"/>
          <w:szCs w:val="20"/>
          <w:lang w:val="en-GB"/>
        </w:rPr>
      </w:pPr>
      <w:r w:rsidRPr="3E595883">
        <w:rPr>
          <w:rFonts w:ascii="Times New Roman" w:eastAsia="Times New Roman" w:hAnsi="Times New Roman"/>
          <w:sz w:val="20"/>
          <w:szCs w:val="20"/>
          <w:lang w:val="en-GB"/>
        </w:rPr>
        <w:t>R4-2514638, “WF on 6G BS RF and co-existence” Feature Lead (Ericsson), RAN4#116bis, Prague, Czech Republic.</w:t>
      </w:r>
    </w:p>
    <w:p w14:paraId="7547DE2D" w14:textId="3D47D059" w:rsidR="00A37CEF" w:rsidRDefault="00A37CEF" w:rsidP="0003651D">
      <w:pPr>
        <w:jc w:val="both"/>
      </w:pPr>
    </w:p>
    <w:sectPr w:rsidR="00A37CEF" w:rsidSect="00370B59">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E7A11" w14:textId="77777777" w:rsidR="00F974C7" w:rsidRDefault="00F974C7">
      <w:pPr>
        <w:spacing w:after="0"/>
      </w:pPr>
      <w:r>
        <w:separator/>
      </w:r>
    </w:p>
  </w:endnote>
  <w:endnote w:type="continuationSeparator" w:id="0">
    <w:p w14:paraId="5A38ACE3" w14:textId="77777777" w:rsidR="00F974C7" w:rsidRDefault="00F974C7">
      <w:pPr>
        <w:spacing w:after="0"/>
      </w:pPr>
      <w:r>
        <w:continuationSeparator/>
      </w:r>
    </w:p>
  </w:endnote>
  <w:endnote w:type="continuationNotice" w:id="1">
    <w:p w14:paraId="7476B282" w14:textId="77777777" w:rsidR="00F974C7" w:rsidRDefault="00F97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A15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A15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A155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D9003" w14:textId="77777777" w:rsidR="00F974C7" w:rsidRDefault="00F974C7">
      <w:pPr>
        <w:spacing w:after="0"/>
      </w:pPr>
      <w:r>
        <w:separator/>
      </w:r>
    </w:p>
  </w:footnote>
  <w:footnote w:type="continuationSeparator" w:id="0">
    <w:p w14:paraId="217C39B9" w14:textId="77777777" w:rsidR="00F974C7" w:rsidRDefault="00F974C7">
      <w:pPr>
        <w:spacing w:after="0"/>
      </w:pPr>
      <w:r>
        <w:continuationSeparator/>
      </w:r>
    </w:p>
  </w:footnote>
  <w:footnote w:type="continuationNotice" w:id="1">
    <w:p w14:paraId="03EBA0AD" w14:textId="77777777" w:rsidR="00F974C7" w:rsidRDefault="00F974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2E617"/>
    <w:multiLevelType w:val="hybridMultilevel"/>
    <w:tmpl w:val="3D9AA1D2"/>
    <w:lvl w:ilvl="0" w:tplc="83609782">
      <w:start w:val="1"/>
      <w:numFmt w:val="bullet"/>
      <w:lvlText w:val="-"/>
      <w:lvlJc w:val="left"/>
      <w:pPr>
        <w:ind w:left="720" w:hanging="360"/>
      </w:pPr>
      <w:rPr>
        <w:rFonts w:ascii="Aptos" w:hAnsi="Aptos" w:hint="default"/>
      </w:rPr>
    </w:lvl>
    <w:lvl w:ilvl="1" w:tplc="D902A462">
      <w:start w:val="1"/>
      <w:numFmt w:val="bullet"/>
      <w:lvlText w:val="o"/>
      <w:lvlJc w:val="left"/>
      <w:pPr>
        <w:ind w:left="1440" w:hanging="360"/>
      </w:pPr>
      <w:rPr>
        <w:rFonts w:ascii="Courier New" w:hAnsi="Courier New" w:hint="default"/>
      </w:rPr>
    </w:lvl>
    <w:lvl w:ilvl="2" w:tplc="BC92A2DE">
      <w:start w:val="1"/>
      <w:numFmt w:val="bullet"/>
      <w:lvlText w:val=""/>
      <w:lvlJc w:val="left"/>
      <w:pPr>
        <w:ind w:left="2160" w:hanging="360"/>
      </w:pPr>
      <w:rPr>
        <w:rFonts w:ascii="Wingdings" w:hAnsi="Wingdings" w:hint="default"/>
      </w:rPr>
    </w:lvl>
    <w:lvl w:ilvl="3" w:tplc="D232825E">
      <w:start w:val="1"/>
      <w:numFmt w:val="bullet"/>
      <w:lvlText w:val=""/>
      <w:lvlJc w:val="left"/>
      <w:pPr>
        <w:ind w:left="2880" w:hanging="360"/>
      </w:pPr>
      <w:rPr>
        <w:rFonts w:ascii="Symbol" w:hAnsi="Symbol" w:hint="default"/>
      </w:rPr>
    </w:lvl>
    <w:lvl w:ilvl="4" w:tplc="EC9CA5A6">
      <w:start w:val="1"/>
      <w:numFmt w:val="bullet"/>
      <w:lvlText w:val="o"/>
      <w:lvlJc w:val="left"/>
      <w:pPr>
        <w:ind w:left="3600" w:hanging="360"/>
      </w:pPr>
      <w:rPr>
        <w:rFonts w:ascii="Courier New" w:hAnsi="Courier New" w:hint="default"/>
      </w:rPr>
    </w:lvl>
    <w:lvl w:ilvl="5" w:tplc="7B143330">
      <w:start w:val="1"/>
      <w:numFmt w:val="bullet"/>
      <w:lvlText w:val=""/>
      <w:lvlJc w:val="left"/>
      <w:pPr>
        <w:ind w:left="4320" w:hanging="360"/>
      </w:pPr>
      <w:rPr>
        <w:rFonts w:ascii="Wingdings" w:hAnsi="Wingdings" w:hint="default"/>
      </w:rPr>
    </w:lvl>
    <w:lvl w:ilvl="6" w:tplc="01F45C14">
      <w:start w:val="1"/>
      <w:numFmt w:val="bullet"/>
      <w:lvlText w:val=""/>
      <w:lvlJc w:val="left"/>
      <w:pPr>
        <w:ind w:left="5040" w:hanging="360"/>
      </w:pPr>
      <w:rPr>
        <w:rFonts w:ascii="Symbol" w:hAnsi="Symbol" w:hint="default"/>
      </w:rPr>
    </w:lvl>
    <w:lvl w:ilvl="7" w:tplc="C78020F8">
      <w:start w:val="1"/>
      <w:numFmt w:val="bullet"/>
      <w:lvlText w:val="o"/>
      <w:lvlJc w:val="left"/>
      <w:pPr>
        <w:ind w:left="5760" w:hanging="360"/>
      </w:pPr>
      <w:rPr>
        <w:rFonts w:ascii="Courier New" w:hAnsi="Courier New" w:hint="default"/>
      </w:rPr>
    </w:lvl>
    <w:lvl w:ilvl="8" w:tplc="286C2520">
      <w:start w:val="1"/>
      <w:numFmt w:val="bullet"/>
      <w:lvlText w:val=""/>
      <w:lvlJc w:val="left"/>
      <w:pPr>
        <w:ind w:left="648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0D8462"/>
    <w:multiLevelType w:val="hybridMultilevel"/>
    <w:tmpl w:val="945C0CD2"/>
    <w:lvl w:ilvl="0" w:tplc="23524B24">
      <w:start w:val="1"/>
      <w:numFmt w:val="bullet"/>
      <w:lvlText w:val=""/>
      <w:lvlJc w:val="left"/>
      <w:pPr>
        <w:ind w:left="720" w:hanging="360"/>
      </w:pPr>
      <w:rPr>
        <w:rFonts w:ascii="Symbol" w:hAnsi="Symbol" w:hint="default"/>
      </w:rPr>
    </w:lvl>
    <w:lvl w:ilvl="1" w:tplc="0A9A3846">
      <w:start w:val="1"/>
      <w:numFmt w:val="bullet"/>
      <w:lvlText w:val="o"/>
      <w:lvlJc w:val="left"/>
      <w:pPr>
        <w:ind w:left="1440" w:hanging="360"/>
      </w:pPr>
      <w:rPr>
        <w:rFonts w:ascii="&quot;Courier New&quot;" w:hAnsi="&quot;Courier New&quot;" w:hint="default"/>
      </w:rPr>
    </w:lvl>
    <w:lvl w:ilvl="2" w:tplc="5C64FEE6">
      <w:start w:val="1"/>
      <w:numFmt w:val="bullet"/>
      <w:lvlText w:val=""/>
      <w:lvlJc w:val="left"/>
      <w:pPr>
        <w:ind w:left="2160" w:hanging="360"/>
      </w:pPr>
      <w:rPr>
        <w:rFonts w:ascii="Wingdings" w:hAnsi="Wingdings" w:hint="default"/>
      </w:rPr>
    </w:lvl>
    <w:lvl w:ilvl="3" w:tplc="419C81F2">
      <w:start w:val="1"/>
      <w:numFmt w:val="bullet"/>
      <w:lvlText w:val=""/>
      <w:lvlJc w:val="left"/>
      <w:pPr>
        <w:ind w:left="2880" w:hanging="360"/>
      </w:pPr>
      <w:rPr>
        <w:rFonts w:ascii="Symbol" w:hAnsi="Symbol" w:hint="default"/>
      </w:rPr>
    </w:lvl>
    <w:lvl w:ilvl="4" w:tplc="B6C0986E">
      <w:start w:val="1"/>
      <w:numFmt w:val="bullet"/>
      <w:lvlText w:val="o"/>
      <w:lvlJc w:val="left"/>
      <w:pPr>
        <w:ind w:left="3600" w:hanging="360"/>
      </w:pPr>
      <w:rPr>
        <w:rFonts w:ascii="Courier New" w:hAnsi="Courier New" w:hint="default"/>
      </w:rPr>
    </w:lvl>
    <w:lvl w:ilvl="5" w:tplc="607E27A2">
      <w:start w:val="1"/>
      <w:numFmt w:val="bullet"/>
      <w:lvlText w:val=""/>
      <w:lvlJc w:val="left"/>
      <w:pPr>
        <w:ind w:left="4320" w:hanging="360"/>
      </w:pPr>
      <w:rPr>
        <w:rFonts w:ascii="Wingdings" w:hAnsi="Wingdings" w:hint="default"/>
      </w:rPr>
    </w:lvl>
    <w:lvl w:ilvl="6" w:tplc="F88838E4">
      <w:start w:val="1"/>
      <w:numFmt w:val="bullet"/>
      <w:lvlText w:val=""/>
      <w:lvlJc w:val="left"/>
      <w:pPr>
        <w:ind w:left="5040" w:hanging="360"/>
      </w:pPr>
      <w:rPr>
        <w:rFonts w:ascii="Symbol" w:hAnsi="Symbol" w:hint="default"/>
      </w:rPr>
    </w:lvl>
    <w:lvl w:ilvl="7" w:tplc="CAB2AB3C">
      <w:start w:val="1"/>
      <w:numFmt w:val="bullet"/>
      <w:lvlText w:val="o"/>
      <w:lvlJc w:val="left"/>
      <w:pPr>
        <w:ind w:left="5760" w:hanging="360"/>
      </w:pPr>
      <w:rPr>
        <w:rFonts w:ascii="Courier New" w:hAnsi="Courier New" w:hint="default"/>
      </w:rPr>
    </w:lvl>
    <w:lvl w:ilvl="8" w:tplc="D10A157A">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1" w15:restartNumberingAfterBreak="0">
    <w:nsid w:val="5A7FADBF"/>
    <w:multiLevelType w:val="hybridMultilevel"/>
    <w:tmpl w:val="65946F08"/>
    <w:lvl w:ilvl="0" w:tplc="F582373A">
      <w:start w:val="1"/>
      <w:numFmt w:val="decimal"/>
      <w:lvlText w:val="1"/>
      <w:lvlJc w:val="left"/>
      <w:pPr>
        <w:ind w:left="720" w:hanging="360"/>
      </w:pPr>
    </w:lvl>
    <w:lvl w:ilvl="1" w:tplc="0C30F45A">
      <w:start w:val="1"/>
      <w:numFmt w:val="decimal"/>
      <w:lvlText w:val="%2.3"/>
      <w:lvlJc w:val="left"/>
      <w:pPr>
        <w:ind w:left="1440" w:hanging="360"/>
      </w:pPr>
    </w:lvl>
    <w:lvl w:ilvl="2" w:tplc="AC18AE92">
      <w:start w:val="1"/>
      <w:numFmt w:val="lowerRoman"/>
      <w:lvlText w:val="%3."/>
      <w:lvlJc w:val="right"/>
      <w:pPr>
        <w:ind w:left="2160" w:hanging="180"/>
      </w:pPr>
    </w:lvl>
    <w:lvl w:ilvl="3" w:tplc="8304BE36">
      <w:start w:val="1"/>
      <w:numFmt w:val="decimal"/>
      <w:lvlText w:val="%4."/>
      <w:lvlJc w:val="left"/>
      <w:pPr>
        <w:ind w:left="2880" w:hanging="360"/>
      </w:pPr>
    </w:lvl>
    <w:lvl w:ilvl="4" w:tplc="A470E970">
      <w:start w:val="1"/>
      <w:numFmt w:val="lowerLetter"/>
      <w:lvlText w:val="%5."/>
      <w:lvlJc w:val="left"/>
      <w:pPr>
        <w:ind w:left="3600" w:hanging="360"/>
      </w:pPr>
    </w:lvl>
    <w:lvl w:ilvl="5" w:tplc="07E88CCA">
      <w:start w:val="1"/>
      <w:numFmt w:val="lowerRoman"/>
      <w:lvlText w:val="%6."/>
      <w:lvlJc w:val="right"/>
      <w:pPr>
        <w:ind w:left="4320" w:hanging="180"/>
      </w:pPr>
    </w:lvl>
    <w:lvl w:ilvl="6" w:tplc="B2DE6328">
      <w:start w:val="1"/>
      <w:numFmt w:val="decimal"/>
      <w:lvlText w:val="%7."/>
      <w:lvlJc w:val="left"/>
      <w:pPr>
        <w:ind w:left="5040" w:hanging="360"/>
      </w:pPr>
    </w:lvl>
    <w:lvl w:ilvl="7" w:tplc="947AA298">
      <w:start w:val="1"/>
      <w:numFmt w:val="lowerLetter"/>
      <w:lvlText w:val="%8."/>
      <w:lvlJc w:val="left"/>
      <w:pPr>
        <w:ind w:left="5760" w:hanging="360"/>
      </w:pPr>
    </w:lvl>
    <w:lvl w:ilvl="8" w:tplc="47E0E536">
      <w:start w:val="1"/>
      <w:numFmt w:val="lowerRoman"/>
      <w:lvlText w:val="%9."/>
      <w:lvlJc w:val="right"/>
      <w:pPr>
        <w:ind w:left="6480" w:hanging="180"/>
      </w:pPr>
    </w:lvl>
  </w:abstractNum>
  <w:abstractNum w:abstractNumId="32"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4" w15:restartNumberingAfterBreak="0">
    <w:nsid w:val="682BEB96"/>
    <w:multiLevelType w:val="hybridMultilevel"/>
    <w:tmpl w:val="AA9CC1A0"/>
    <w:lvl w:ilvl="0" w:tplc="BA806592">
      <w:start w:val="1"/>
      <w:numFmt w:val="decimal"/>
      <w:lvlText w:val="[2]"/>
      <w:lvlJc w:val="left"/>
      <w:pPr>
        <w:ind w:left="720" w:hanging="360"/>
      </w:pPr>
    </w:lvl>
    <w:lvl w:ilvl="1" w:tplc="F7B44136">
      <w:start w:val="1"/>
      <w:numFmt w:val="lowerLetter"/>
      <w:lvlText w:val="%2."/>
      <w:lvlJc w:val="left"/>
      <w:pPr>
        <w:ind w:left="1440" w:hanging="360"/>
      </w:pPr>
    </w:lvl>
    <w:lvl w:ilvl="2" w:tplc="151C2E92">
      <w:start w:val="1"/>
      <w:numFmt w:val="lowerRoman"/>
      <w:lvlText w:val="%3."/>
      <w:lvlJc w:val="right"/>
      <w:pPr>
        <w:ind w:left="2160" w:hanging="180"/>
      </w:pPr>
    </w:lvl>
    <w:lvl w:ilvl="3" w:tplc="1BA29E12">
      <w:start w:val="1"/>
      <w:numFmt w:val="decimal"/>
      <w:lvlText w:val="%4."/>
      <w:lvlJc w:val="left"/>
      <w:pPr>
        <w:ind w:left="2880" w:hanging="360"/>
      </w:pPr>
    </w:lvl>
    <w:lvl w:ilvl="4" w:tplc="96CC8D64">
      <w:start w:val="1"/>
      <w:numFmt w:val="lowerLetter"/>
      <w:lvlText w:val="%5."/>
      <w:lvlJc w:val="left"/>
      <w:pPr>
        <w:ind w:left="3600" w:hanging="360"/>
      </w:pPr>
    </w:lvl>
    <w:lvl w:ilvl="5" w:tplc="A29260B0">
      <w:start w:val="1"/>
      <w:numFmt w:val="lowerRoman"/>
      <w:lvlText w:val="%6."/>
      <w:lvlJc w:val="right"/>
      <w:pPr>
        <w:ind w:left="4320" w:hanging="180"/>
      </w:pPr>
    </w:lvl>
    <w:lvl w:ilvl="6" w:tplc="B1C4260E">
      <w:start w:val="1"/>
      <w:numFmt w:val="decimal"/>
      <w:lvlText w:val="%7."/>
      <w:lvlJc w:val="left"/>
      <w:pPr>
        <w:ind w:left="5040" w:hanging="360"/>
      </w:pPr>
    </w:lvl>
    <w:lvl w:ilvl="7" w:tplc="3864A104">
      <w:start w:val="1"/>
      <w:numFmt w:val="lowerLetter"/>
      <w:lvlText w:val="%8."/>
      <w:lvlJc w:val="left"/>
      <w:pPr>
        <w:ind w:left="5760" w:hanging="360"/>
      </w:pPr>
    </w:lvl>
    <w:lvl w:ilvl="8" w:tplc="BAF26464">
      <w:start w:val="1"/>
      <w:numFmt w:val="lowerRoman"/>
      <w:lvlText w:val="%9."/>
      <w:lvlJc w:val="right"/>
      <w:pPr>
        <w:ind w:left="6480" w:hanging="180"/>
      </w:pPr>
    </w:lvl>
  </w:abstractNum>
  <w:abstractNum w:abstractNumId="35"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F246D1"/>
    <w:multiLevelType w:val="hybridMultilevel"/>
    <w:tmpl w:val="4D3ED59C"/>
    <w:lvl w:ilvl="0" w:tplc="6C7A19D4">
      <w:start w:val="1"/>
      <w:numFmt w:val="decimal"/>
      <w:lvlText w:val="2"/>
      <w:lvlJc w:val="left"/>
      <w:pPr>
        <w:ind w:left="720" w:hanging="360"/>
      </w:pPr>
    </w:lvl>
    <w:lvl w:ilvl="1" w:tplc="4D66CECC">
      <w:start w:val="1"/>
      <w:numFmt w:val="lowerLetter"/>
      <w:lvlText w:val="%2."/>
      <w:lvlJc w:val="left"/>
      <w:pPr>
        <w:ind w:left="1440" w:hanging="360"/>
      </w:pPr>
    </w:lvl>
    <w:lvl w:ilvl="2" w:tplc="045C9BF0">
      <w:start w:val="1"/>
      <w:numFmt w:val="lowerRoman"/>
      <w:lvlText w:val="%3."/>
      <w:lvlJc w:val="right"/>
      <w:pPr>
        <w:ind w:left="2160" w:hanging="180"/>
      </w:pPr>
    </w:lvl>
    <w:lvl w:ilvl="3" w:tplc="EABE3B8C">
      <w:start w:val="1"/>
      <w:numFmt w:val="decimal"/>
      <w:lvlText w:val="%4."/>
      <w:lvlJc w:val="left"/>
      <w:pPr>
        <w:ind w:left="2880" w:hanging="360"/>
      </w:pPr>
    </w:lvl>
    <w:lvl w:ilvl="4" w:tplc="BA32B682">
      <w:start w:val="1"/>
      <w:numFmt w:val="lowerLetter"/>
      <w:lvlText w:val="%5."/>
      <w:lvlJc w:val="left"/>
      <w:pPr>
        <w:ind w:left="3600" w:hanging="360"/>
      </w:pPr>
    </w:lvl>
    <w:lvl w:ilvl="5" w:tplc="51685A66">
      <w:start w:val="1"/>
      <w:numFmt w:val="lowerRoman"/>
      <w:lvlText w:val="%6."/>
      <w:lvlJc w:val="right"/>
      <w:pPr>
        <w:ind w:left="4320" w:hanging="180"/>
      </w:pPr>
    </w:lvl>
    <w:lvl w:ilvl="6" w:tplc="93E067CC">
      <w:start w:val="1"/>
      <w:numFmt w:val="decimal"/>
      <w:lvlText w:val="%7."/>
      <w:lvlJc w:val="left"/>
      <w:pPr>
        <w:ind w:left="5040" w:hanging="360"/>
      </w:pPr>
    </w:lvl>
    <w:lvl w:ilvl="7" w:tplc="64D0DB96">
      <w:start w:val="1"/>
      <w:numFmt w:val="lowerLetter"/>
      <w:lvlText w:val="%8."/>
      <w:lvlJc w:val="left"/>
      <w:pPr>
        <w:ind w:left="5760" w:hanging="360"/>
      </w:pPr>
    </w:lvl>
    <w:lvl w:ilvl="8" w:tplc="99001776">
      <w:start w:val="1"/>
      <w:numFmt w:val="lowerRoman"/>
      <w:lvlText w:val="%9."/>
      <w:lvlJc w:val="right"/>
      <w:pPr>
        <w:ind w:left="6480" w:hanging="180"/>
      </w:pPr>
    </w:lvl>
  </w:abstractNum>
  <w:abstractNum w:abstractNumId="37"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0656030">
    <w:abstractNumId w:val="34"/>
  </w:num>
  <w:num w:numId="2" w16cid:durableId="1686858002">
    <w:abstractNumId w:val="36"/>
  </w:num>
  <w:num w:numId="3" w16cid:durableId="553735588">
    <w:abstractNumId w:val="29"/>
  </w:num>
  <w:num w:numId="4" w16cid:durableId="1545171033">
    <w:abstractNumId w:val="31"/>
  </w:num>
  <w:num w:numId="5" w16cid:durableId="1176308855">
    <w:abstractNumId w:val="6"/>
  </w:num>
  <w:num w:numId="6" w16cid:durableId="1694988422">
    <w:abstractNumId w:val="11"/>
  </w:num>
  <w:num w:numId="7" w16cid:durableId="276178333">
    <w:abstractNumId w:val="0"/>
  </w:num>
  <w:num w:numId="8" w16cid:durableId="741606055">
    <w:abstractNumId w:val="2"/>
  </w:num>
  <w:num w:numId="9" w16cid:durableId="1935287387">
    <w:abstractNumId w:val="18"/>
  </w:num>
  <w:num w:numId="10" w16cid:durableId="1753619575">
    <w:abstractNumId w:val="25"/>
  </w:num>
  <w:num w:numId="11" w16cid:durableId="528227147">
    <w:abstractNumId w:val="7"/>
  </w:num>
  <w:num w:numId="12" w16cid:durableId="1151141409">
    <w:abstractNumId w:val="28"/>
  </w:num>
  <w:num w:numId="13" w16cid:durableId="1326208731">
    <w:abstractNumId w:val="24"/>
  </w:num>
  <w:num w:numId="14" w16cid:durableId="2096242991">
    <w:abstractNumId w:val="19"/>
  </w:num>
  <w:num w:numId="15" w16cid:durableId="964656557">
    <w:abstractNumId w:val="26"/>
  </w:num>
  <w:num w:numId="16" w16cid:durableId="724842134">
    <w:abstractNumId w:val="5"/>
  </w:num>
  <w:num w:numId="17" w16cid:durableId="1263489318">
    <w:abstractNumId w:val="39"/>
  </w:num>
  <w:num w:numId="18" w16cid:durableId="1656177574">
    <w:abstractNumId w:val="4"/>
  </w:num>
  <w:num w:numId="19" w16cid:durableId="1351568597">
    <w:abstractNumId w:val="1"/>
  </w:num>
  <w:num w:numId="20" w16cid:durableId="197086569">
    <w:abstractNumId w:val="8"/>
  </w:num>
  <w:num w:numId="21" w16cid:durableId="1700426356">
    <w:abstractNumId w:val="9"/>
  </w:num>
  <w:num w:numId="22" w16cid:durableId="517815193">
    <w:abstractNumId w:val="10"/>
  </w:num>
  <w:num w:numId="23" w16cid:durableId="1275752242">
    <w:abstractNumId w:val="23"/>
  </w:num>
  <w:num w:numId="24" w16cid:durableId="1417093260">
    <w:abstractNumId w:val="17"/>
  </w:num>
  <w:num w:numId="25" w16cid:durableId="925773427">
    <w:abstractNumId w:val="37"/>
  </w:num>
  <w:num w:numId="26" w16cid:durableId="306326423">
    <w:abstractNumId w:val="3"/>
  </w:num>
  <w:num w:numId="27" w16cid:durableId="1262372539">
    <w:abstractNumId w:val="16"/>
  </w:num>
  <w:num w:numId="28" w16cid:durableId="634524535">
    <w:abstractNumId w:val="14"/>
  </w:num>
  <w:num w:numId="29" w16cid:durableId="1509710620">
    <w:abstractNumId w:val="35"/>
  </w:num>
  <w:num w:numId="30" w16cid:durableId="475488186">
    <w:abstractNumId w:val="32"/>
  </w:num>
  <w:num w:numId="31" w16cid:durableId="577984225">
    <w:abstractNumId w:val="21"/>
  </w:num>
  <w:num w:numId="32" w16cid:durableId="236524678">
    <w:abstractNumId w:val="38"/>
  </w:num>
  <w:num w:numId="33" w16cid:durableId="1915163336">
    <w:abstractNumId w:val="12"/>
  </w:num>
  <w:num w:numId="34" w16cid:durableId="1180585837">
    <w:abstractNumId w:val="13"/>
  </w:num>
  <w:num w:numId="35" w16cid:durableId="130952112">
    <w:abstractNumId w:val="30"/>
  </w:num>
  <w:num w:numId="36" w16cid:durableId="758908027">
    <w:abstractNumId w:val="33"/>
  </w:num>
  <w:num w:numId="37" w16cid:durableId="757213207">
    <w:abstractNumId w:val="20"/>
  </w:num>
  <w:num w:numId="38" w16cid:durableId="2145389002">
    <w:abstractNumId w:val="15"/>
  </w:num>
  <w:num w:numId="39" w16cid:durableId="94711358">
    <w:abstractNumId w:val="27"/>
  </w:num>
  <w:num w:numId="40" w16cid:durableId="2043692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11B8F"/>
    <w:rsid w:val="00013DF7"/>
    <w:rsid w:val="00014613"/>
    <w:rsid w:val="00016AA8"/>
    <w:rsid w:val="00017C59"/>
    <w:rsid w:val="00021AF7"/>
    <w:rsid w:val="00032AAD"/>
    <w:rsid w:val="00035CEE"/>
    <w:rsid w:val="0003651D"/>
    <w:rsid w:val="00041A91"/>
    <w:rsid w:val="00042F87"/>
    <w:rsid w:val="000455BD"/>
    <w:rsid w:val="00047A99"/>
    <w:rsid w:val="0005147B"/>
    <w:rsid w:val="00052278"/>
    <w:rsid w:val="000522DE"/>
    <w:rsid w:val="00057B34"/>
    <w:rsid w:val="00057DC7"/>
    <w:rsid w:val="0006002F"/>
    <w:rsid w:val="00061B76"/>
    <w:rsid w:val="00063401"/>
    <w:rsid w:val="0006571D"/>
    <w:rsid w:val="00067032"/>
    <w:rsid w:val="00067726"/>
    <w:rsid w:val="00067BB6"/>
    <w:rsid w:val="00071946"/>
    <w:rsid w:val="00072708"/>
    <w:rsid w:val="00072B9A"/>
    <w:rsid w:val="00073260"/>
    <w:rsid w:val="0007385C"/>
    <w:rsid w:val="000775E9"/>
    <w:rsid w:val="00086C16"/>
    <w:rsid w:val="00090EE8"/>
    <w:rsid w:val="000917FF"/>
    <w:rsid w:val="00091C77"/>
    <w:rsid w:val="000929A0"/>
    <w:rsid w:val="00094DE4"/>
    <w:rsid w:val="000974FB"/>
    <w:rsid w:val="00097DDE"/>
    <w:rsid w:val="000A09FE"/>
    <w:rsid w:val="000A1061"/>
    <w:rsid w:val="000A16A7"/>
    <w:rsid w:val="000A3B05"/>
    <w:rsid w:val="000A4149"/>
    <w:rsid w:val="000A4E78"/>
    <w:rsid w:val="000A5AEF"/>
    <w:rsid w:val="000A7D3A"/>
    <w:rsid w:val="000B386B"/>
    <w:rsid w:val="000B4BF6"/>
    <w:rsid w:val="000C25FE"/>
    <w:rsid w:val="000C45C2"/>
    <w:rsid w:val="000C506B"/>
    <w:rsid w:val="000E0A2F"/>
    <w:rsid w:val="000E1A1B"/>
    <w:rsid w:val="000E462D"/>
    <w:rsid w:val="000F1100"/>
    <w:rsid w:val="000F18FD"/>
    <w:rsid w:val="000F33BB"/>
    <w:rsid w:val="000F369C"/>
    <w:rsid w:val="000F5DD5"/>
    <w:rsid w:val="000F5E99"/>
    <w:rsid w:val="000F5F8C"/>
    <w:rsid w:val="00100A17"/>
    <w:rsid w:val="001021B5"/>
    <w:rsid w:val="00102A12"/>
    <w:rsid w:val="0010472D"/>
    <w:rsid w:val="00105C83"/>
    <w:rsid w:val="00110C08"/>
    <w:rsid w:val="00110C5B"/>
    <w:rsid w:val="00111952"/>
    <w:rsid w:val="0011441F"/>
    <w:rsid w:val="00115AAE"/>
    <w:rsid w:val="00116D5D"/>
    <w:rsid w:val="001218B6"/>
    <w:rsid w:val="001220CC"/>
    <w:rsid w:val="00125EDD"/>
    <w:rsid w:val="00127E3A"/>
    <w:rsid w:val="00127E88"/>
    <w:rsid w:val="00130411"/>
    <w:rsid w:val="0013082E"/>
    <w:rsid w:val="001378DA"/>
    <w:rsid w:val="00142741"/>
    <w:rsid w:val="00143A3D"/>
    <w:rsid w:val="00144977"/>
    <w:rsid w:val="001466B9"/>
    <w:rsid w:val="00146ED2"/>
    <w:rsid w:val="0014783E"/>
    <w:rsid w:val="0015101E"/>
    <w:rsid w:val="0015173A"/>
    <w:rsid w:val="00151889"/>
    <w:rsid w:val="00152001"/>
    <w:rsid w:val="00154124"/>
    <w:rsid w:val="001570E2"/>
    <w:rsid w:val="00157595"/>
    <w:rsid w:val="001663D5"/>
    <w:rsid w:val="001728C6"/>
    <w:rsid w:val="0017600B"/>
    <w:rsid w:val="00181A25"/>
    <w:rsid w:val="00184345"/>
    <w:rsid w:val="00186512"/>
    <w:rsid w:val="00186C55"/>
    <w:rsid w:val="00192514"/>
    <w:rsid w:val="00196223"/>
    <w:rsid w:val="001A0090"/>
    <w:rsid w:val="001A1654"/>
    <w:rsid w:val="001A20BE"/>
    <w:rsid w:val="001A2B0E"/>
    <w:rsid w:val="001A2BFE"/>
    <w:rsid w:val="001A65BF"/>
    <w:rsid w:val="001A68D8"/>
    <w:rsid w:val="001A6D91"/>
    <w:rsid w:val="001B117E"/>
    <w:rsid w:val="001B3DEB"/>
    <w:rsid w:val="001B6D24"/>
    <w:rsid w:val="001C0075"/>
    <w:rsid w:val="001C19F4"/>
    <w:rsid w:val="001C397C"/>
    <w:rsid w:val="001C7DE2"/>
    <w:rsid w:val="001D269E"/>
    <w:rsid w:val="001D4922"/>
    <w:rsid w:val="001D5472"/>
    <w:rsid w:val="001E257C"/>
    <w:rsid w:val="001E3FA4"/>
    <w:rsid w:val="001E5335"/>
    <w:rsid w:val="001E591C"/>
    <w:rsid w:val="001E5E93"/>
    <w:rsid w:val="001E6DAC"/>
    <w:rsid w:val="001E7C4D"/>
    <w:rsid w:val="001F0F56"/>
    <w:rsid w:val="001F204E"/>
    <w:rsid w:val="001F4057"/>
    <w:rsid w:val="001F4CBD"/>
    <w:rsid w:val="001F789D"/>
    <w:rsid w:val="001F7C18"/>
    <w:rsid w:val="0020319C"/>
    <w:rsid w:val="0020337F"/>
    <w:rsid w:val="00205B4B"/>
    <w:rsid w:val="00206BBA"/>
    <w:rsid w:val="00212D6C"/>
    <w:rsid w:val="002131E1"/>
    <w:rsid w:val="00213B82"/>
    <w:rsid w:val="00214068"/>
    <w:rsid w:val="00216977"/>
    <w:rsid w:val="00221CA0"/>
    <w:rsid w:val="00223D80"/>
    <w:rsid w:val="00226BAA"/>
    <w:rsid w:val="00227A45"/>
    <w:rsid w:val="0023172D"/>
    <w:rsid w:val="00233BC7"/>
    <w:rsid w:val="00235DD0"/>
    <w:rsid w:val="002415E8"/>
    <w:rsid w:val="00242E59"/>
    <w:rsid w:val="00246AB4"/>
    <w:rsid w:val="002470B7"/>
    <w:rsid w:val="00247A96"/>
    <w:rsid w:val="0025250C"/>
    <w:rsid w:val="00253C88"/>
    <w:rsid w:val="00253E95"/>
    <w:rsid w:val="002559EB"/>
    <w:rsid w:val="002637E8"/>
    <w:rsid w:val="002638CA"/>
    <w:rsid w:val="00265C11"/>
    <w:rsid w:val="00266A29"/>
    <w:rsid w:val="00271968"/>
    <w:rsid w:val="002756FA"/>
    <w:rsid w:val="00275C28"/>
    <w:rsid w:val="002762D8"/>
    <w:rsid w:val="00276CEF"/>
    <w:rsid w:val="00284ADD"/>
    <w:rsid w:val="00285987"/>
    <w:rsid w:val="00285C86"/>
    <w:rsid w:val="002904E7"/>
    <w:rsid w:val="00291ECE"/>
    <w:rsid w:val="00291F95"/>
    <w:rsid w:val="00292D47"/>
    <w:rsid w:val="002943F1"/>
    <w:rsid w:val="00296FB3"/>
    <w:rsid w:val="002A0877"/>
    <w:rsid w:val="002A0BDA"/>
    <w:rsid w:val="002A48E5"/>
    <w:rsid w:val="002B2D74"/>
    <w:rsid w:val="002B35EF"/>
    <w:rsid w:val="002B37C9"/>
    <w:rsid w:val="002B40AF"/>
    <w:rsid w:val="002C0175"/>
    <w:rsid w:val="002C2E2F"/>
    <w:rsid w:val="002C42DF"/>
    <w:rsid w:val="002C652F"/>
    <w:rsid w:val="002C6E66"/>
    <w:rsid w:val="002D2181"/>
    <w:rsid w:val="002D2D6B"/>
    <w:rsid w:val="002D317B"/>
    <w:rsid w:val="002D4DE6"/>
    <w:rsid w:val="002E25F7"/>
    <w:rsid w:val="002E379C"/>
    <w:rsid w:val="002E583D"/>
    <w:rsid w:val="002E68AC"/>
    <w:rsid w:val="002E6BC8"/>
    <w:rsid w:val="002E7C21"/>
    <w:rsid w:val="002F00FB"/>
    <w:rsid w:val="002F15F4"/>
    <w:rsid w:val="002F17D9"/>
    <w:rsid w:val="002F1A51"/>
    <w:rsid w:val="002F388F"/>
    <w:rsid w:val="002F3AC1"/>
    <w:rsid w:val="002F3C21"/>
    <w:rsid w:val="002F5FB5"/>
    <w:rsid w:val="002F7A8D"/>
    <w:rsid w:val="003012C0"/>
    <w:rsid w:val="00301325"/>
    <w:rsid w:val="00301757"/>
    <w:rsid w:val="00302B97"/>
    <w:rsid w:val="00304602"/>
    <w:rsid w:val="00306162"/>
    <w:rsid w:val="0030660F"/>
    <w:rsid w:val="0031035D"/>
    <w:rsid w:val="00311ED8"/>
    <w:rsid w:val="00312FF7"/>
    <w:rsid w:val="00314DA1"/>
    <w:rsid w:val="003160C3"/>
    <w:rsid w:val="0032021E"/>
    <w:rsid w:val="00320C60"/>
    <w:rsid w:val="00321462"/>
    <w:rsid w:val="00323010"/>
    <w:rsid w:val="00323D8C"/>
    <w:rsid w:val="00323F62"/>
    <w:rsid w:val="00324002"/>
    <w:rsid w:val="00325183"/>
    <w:rsid w:val="00326475"/>
    <w:rsid w:val="00340BEA"/>
    <w:rsid w:val="00345F77"/>
    <w:rsid w:val="003504CC"/>
    <w:rsid w:val="0035563E"/>
    <w:rsid w:val="0035595A"/>
    <w:rsid w:val="00361540"/>
    <w:rsid w:val="00362A83"/>
    <w:rsid w:val="00364E73"/>
    <w:rsid w:val="00365154"/>
    <w:rsid w:val="003660D4"/>
    <w:rsid w:val="00370442"/>
    <w:rsid w:val="00370B59"/>
    <w:rsid w:val="00372120"/>
    <w:rsid w:val="00372ECA"/>
    <w:rsid w:val="0037513D"/>
    <w:rsid w:val="00375C5A"/>
    <w:rsid w:val="00376D9A"/>
    <w:rsid w:val="00381BCC"/>
    <w:rsid w:val="00387697"/>
    <w:rsid w:val="00387F7A"/>
    <w:rsid w:val="0039127D"/>
    <w:rsid w:val="003941BC"/>
    <w:rsid w:val="00394660"/>
    <w:rsid w:val="003961D3"/>
    <w:rsid w:val="003962F9"/>
    <w:rsid w:val="0039767C"/>
    <w:rsid w:val="003A141C"/>
    <w:rsid w:val="003A3219"/>
    <w:rsid w:val="003A4916"/>
    <w:rsid w:val="003A6103"/>
    <w:rsid w:val="003A66A2"/>
    <w:rsid w:val="003B0C33"/>
    <w:rsid w:val="003B1FFF"/>
    <w:rsid w:val="003B2015"/>
    <w:rsid w:val="003B430D"/>
    <w:rsid w:val="003C091A"/>
    <w:rsid w:val="003C1676"/>
    <w:rsid w:val="003C2BE0"/>
    <w:rsid w:val="003C7439"/>
    <w:rsid w:val="003C76D2"/>
    <w:rsid w:val="003D408A"/>
    <w:rsid w:val="003D6337"/>
    <w:rsid w:val="003E0FB6"/>
    <w:rsid w:val="003E5160"/>
    <w:rsid w:val="003E5A01"/>
    <w:rsid w:val="003E5DE8"/>
    <w:rsid w:val="003E6B13"/>
    <w:rsid w:val="003F5C7C"/>
    <w:rsid w:val="0040053F"/>
    <w:rsid w:val="004008A9"/>
    <w:rsid w:val="00400FA4"/>
    <w:rsid w:val="00401DF9"/>
    <w:rsid w:val="00404CCF"/>
    <w:rsid w:val="004054C5"/>
    <w:rsid w:val="00405F78"/>
    <w:rsid w:val="004068CA"/>
    <w:rsid w:val="00411C71"/>
    <w:rsid w:val="00413764"/>
    <w:rsid w:val="00416171"/>
    <w:rsid w:val="00421DE7"/>
    <w:rsid w:val="00421E71"/>
    <w:rsid w:val="00422733"/>
    <w:rsid w:val="00422C13"/>
    <w:rsid w:val="00423F65"/>
    <w:rsid w:val="00435B1D"/>
    <w:rsid w:val="00440F03"/>
    <w:rsid w:val="0044129A"/>
    <w:rsid w:val="00442071"/>
    <w:rsid w:val="0044617E"/>
    <w:rsid w:val="0044684E"/>
    <w:rsid w:val="00447153"/>
    <w:rsid w:val="00453EC0"/>
    <w:rsid w:val="00454A16"/>
    <w:rsid w:val="004551E6"/>
    <w:rsid w:val="00455B95"/>
    <w:rsid w:val="00455F30"/>
    <w:rsid w:val="004563FB"/>
    <w:rsid w:val="00460441"/>
    <w:rsid w:val="00462DC4"/>
    <w:rsid w:val="00463908"/>
    <w:rsid w:val="00470751"/>
    <w:rsid w:val="00470C04"/>
    <w:rsid w:val="004721B5"/>
    <w:rsid w:val="00474BBD"/>
    <w:rsid w:val="00474F06"/>
    <w:rsid w:val="00475955"/>
    <w:rsid w:val="004769E2"/>
    <w:rsid w:val="0048380B"/>
    <w:rsid w:val="0048722C"/>
    <w:rsid w:val="00487ED2"/>
    <w:rsid w:val="0049007A"/>
    <w:rsid w:val="00491258"/>
    <w:rsid w:val="00492543"/>
    <w:rsid w:val="00493E8C"/>
    <w:rsid w:val="004945D2"/>
    <w:rsid w:val="004948DE"/>
    <w:rsid w:val="00496461"/>
    <w:rsid w:val="004A1E70"/>
    <w:rsid w:val="004A4C9F"/>
    <w:rsid w:val="004A518A"/>
    <w:rsid w:val="004A56D0"/>
    <w:rsid w:val="004A7DAC"/>
    <w:rsid w:val="004B1759"/>
    <w:rsid w:val="004B241C"/>
    <w:rsid w:val="004B555E"/>
    <w:rsid w:val="004B7E65"/>
    <w:rsid w:val="004C1401"/>
    <w:rsid w:val="004C242A"/>
    <w:rsid w:val="004C2E63"/>
    <w:rsid w:val="004C38D4"/>
    <w:rsid w:val="004C474E"/>
    <w:rsid w:val="004D0585"/>
    <w:rsid w:val="004D0FA5"/>
    <w:rsid w:val="004D1A5F"/>
    <w:rsid w:val="004D6A05"/>
    <w:rsid w:val="004E340F"/>
    <w:rsid w:val="004E765F"/>
    <w:rsid w:val="004F12EA"/>
    <w:rsid w:val="004F1F6B"/>
    <w:rsid w:val="004F4EE8"/>
    <w:rsid w:val="004F55A5"/>
    <w:rsid w:val="004F6228"/>
    <w:rsid w:val="004F7252"/>
    <w:rsid w:val="005001F6"/>
    <w:rsid w:val="00504082"/>
    <w:rsid w:val="005100A7"/>
    <w:rsid w:val="00511429"/>
    <w:rsid w:val="005147CE"/>
    <w:rsid w:val="00515BC5"/>
    <w:rsid w:val="00516597"/>
    <w:rsid w:val="00516D11"/>
    <w:rsid w:val="00516DAF"/>
    <w:rsid w:val="00517475"/>
    <w:rsid w:val="00523634"/>
    <w:rsid w:val="00524520"/>
    <w:rsid w:val="00524CBD"/>
    <w:rsid w:val="0052648A"/>
    <w:rsid w:val="005327C7"/>
    <w:rsid w:val="00533F6D"/>
    <w:rsid w:val="00537055"/>
    <w:rsid w:val="0053720F"/>
    <w:rsid w:val="00540B8E"/>
    <w:rsid w:val="00541FCF"/>
    <w:rsid w:val="00543297"/>
    <w:rsid w:val="00543697"/>
    <w:rsid w:val="00543C13"/>
    <w:rsid w:val="00543E69"/>
    <w:rsid w:val="0054533E"/>
    <w:rsid w:val="005472F9"/>
    <w:rsid w:val="005562AB"/>
    <w:rsid w:val="00556880"/>
    <w:rsid w:val="00565BFF"/>
    <w:rsid w:val="005674F3"/>
    <w:rsid w:val="00567F43"/>
    <w:rsid w:val="005722AD"/>
    <w:rsid w:val="005724F0"/>
    <w:rsid w:val="0057268B"/>
    <w:rsid w:val="0057516E"/>
    <w:rsid w:val="00575D77"/>
    <w:rsid w:val="00581FC7"/>
    <w:rsid w:val="00582C3B"/>
    <w:rsid w:val="00586E75"/>
    <w:rsid w:val="00593642"/>
    <w:rsid w:val="005A5D37"/>
    <w:rsid w:val="005B0FE0"/>
    <w:rsid w:val="005C6CB9"/>
    <w:rsid w:val="005D2BF4"/>
    <w:rsid w:val="005D3B59"/>
    <w:rsid w:val="005D4AF8"/>
    <w:rsid w:val="005D5224"/>
    <w:rsid w:val="005D66C2"/>
    <w:rsid w:val="005D6C35"/>
    <w:rsid w:val="005E5D25"/>
    <w:rsid w:val="005E737D"/>
    <w:rsid w:val="005F4555"/>
    <w:rsid w:val="005F4723"/>
    <w:rsid w:val="005F659F"/>
    <w:rsid w:val="005F730B"/>
    <w:rsid w:val="006049DB"/>
    <w:rsid w:val="00610F8E"/>
    <w:rsid w:val="006134C5"/>
    <w:rsid w:val="006164A5"/>
    <w:rsid w:val="00617110"/>
    <w:rsid w:val="006200C5"/>
    <w:rsid w:val="0062393D"/>
    <w:rsid w:val="00623BDE"/>
    <w:rsid w:val="00623F1B"/>
    <w:rsid w:val="00626502"/>
    <w:rsid w:val="006270D4"/>
    <w:rsid w:val="00631101"/>
    <w:rsid w:val="00633543"/>
    <w:rsid w:val="00633FA6"/>
    <w:rsid w:val="006435E8"/>
    <w:rsid w:val="0064408C"/>
    <w:rsid w:val="00645B8E"/>
    <w:rsid w:val="0064631E"/>
    <w:rsid w:val="00651D2E"/>
    <w:rsid w:val="00655476"/>
    <w:rsid w:val="00655EE9"/>
    <w:rsid w:val="00660364"/>
    <w:rsid w:val="00660A6C"/>
    <w:rsid w:val="0066144D"/>
    <w:rsid w:val="00662E4D"/>
    <w:rsid w:val="00664464"/>
    <w:rsid w:val="006654A7"/>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8F8"/>
    <w:rsid w:val="006844CD"/>
    <w:rsid w:val="006863A9"/>
    <w:rsid w:val="00690ED5"/>
    <w:rsid w:val="00692032"/>
    <w:rsid w:val="00692E50"/>
    <w:rsid w:val="00696785"/>
    <w:rsid w:val="0069733C"/>
    <w:rsid w:val="006A0A72"/>
    <w:rsid w:val="006A7447"/>
    <w:rsid w:val="006A764E"/>
    <w:rsid w:val="006A7EB7"/>
    <w:rsid w:val="006B0C93"/>
    <w:rsid w:val="006B0E0F"/>
    <w:rsid w:val="006B2638"/>
    <w:rsid w:val="006B494E"/>
    <w:rsid w:val="006B658F"/>
    <w:rsid w:val="006C4D1D"/>
    <w:rsid w:val="006C5153"/>
    <w:rsid w:val="006C6FAA"/>
    <w:rsid w:val="006D654D"/>
    <w:rsid w:val="006D7E0B"/>
    <w:rsid w:val="006E01E2"/>
    <w:rsid w:val="006E091F"/>
    <w:rsid w:val="006E0AE9"/>
    <w:rsid w:val="006E0E4A"/>
    <w:rsid w:val="006F2076"/>
    <w:rsid w:val="006F6283"/>
    <w:rsid w:val="006F7A87"/>
    <w:rsid w:val="0070011A"/>
    <w:rsid w:val="007018D8"/>
    <w:rsid w:val="00705014"/>
    <w:rsid w:val="00706093"/>
    <w:rsid w:val="0070632C"/>
    <w:rsid w:val="00712641"/>
    <w:rsid w:val="00716E87"/>
    <w:rsid w:val="00717CF8"/>
    <w:rsid w:val="0072106E"/>
    <w:rsid w:val="00722632"/>
    <w:rsid w:val="00724EB3"/>
    <w:rsid w:val="00731254"/>
    <w:rsid w:val="007332CF"/>
    <w:rsid w:val="00740A6B"/>
    <w:rsid w:val="00742660"/>
    <w:rsid w:val="007437C7"/>
    <w:rsid w:val="007476AE"/>
    <w:rsid w:val="00747E01"/>
    <w:rsid w:val="00752664"/>
    <w:rsid w:val="00752961"/>
    <w:rsid w:val="00753211"/>
    <w:rsid w:val="007535C5"/>
    <w:rsid w:val="00762038"/>
    <w:rsid w:val="007621D1"/>
    <w:rsid w:val="007659DB"/>
    <w:rsid w:val="00767F62"/>
    <w:rsid w:val="00771053"/>
    <w:rsid w:val="00773780"/>
    <w:rsid w:val="007750C2"/>
    <w:rsid w:val="00775EC7"/>
    <w:rsid w:val="00777B8E"/>
    <w:rsid w:val="00781BA5"/>
    <w:rsid w:val="00781D09"/>
    <w:rsid w:val="00785DAC"/>
    <w:rsid w:val="00785F62"/>
    <w:rsid w:val="0079084A"/>
    <w:rsid w:val="0079213A"/>
    <w:rsid w:val="0079254D"/>
    <w:rsid w:val="00792C2C"/>
    <w:rsid w:val="00795A49"/>
    <w:rsid w:val="00795BE4"/>
    <w:rsid w:val="00795E08"/>
    <w:rsid w:val="0079774D"/>
    <w:rsid w:val="007A0E52"/>
    <w:rsid w:val="007A4AC3"/>
    <w:rsid w:val="007A4DC8"/>
    <w:rsid w:val="007A6C9E"/>
    <w:rsid w:val="007A7B1A"/>
    <w:rsid w:val="007B1D7E"/>
    <w:rsid w:val="007B243B"/>
    <w:rsid w:val="007B2FC6"/>
    <w:rsid w:val="007B3424"/>
    <w:rsid w:val="007B4155"/>
    <w:rsid w:val="007C3947"/>
    <w:rsid w:val="007C3F07"/>
    <w:rsid w:val="007D2DCE"/>
    <w:rsid w:val="007D4C04"/>
    <w:rsid w:val="007D5CA3"/>
    <w:rsid w:val="007D78D4"/>
    <w:rsid w:val="007E1ABB"/>
    <w:rsid w:val="007E2357"/>
    <w:rsid w:val="007E3189"/>
    <w:rsid w:val="007E49C0"/>
    <w:rsid w:val="007E636E"/>
    <w:rsid w:val="007F051E"/>
    <w:rsid w:val="007F05E0"/>
    <w:rsid w:val="007F13E3"/>
    <w:rsid w:val="007F2219"/>
    <w:rsid w:val="007F48C9"/>
    <w:rsid w:val="007F6382"/>
    <w:rsid w:val="007F6BB3"/>
    <w:rsid w:val="008002FF"/>
    <w:rsid w:val="00801478"/>
    <w:rsid w:val="00803799"/>
    <w:rsid w:val="00813472"/>
    <w:rsid w:val="00815D1E"/>
    <w:rsid w:val="0081617E"/>
    <w:rsid w:val="008166F1"/>
    <w:rsid w:val="00816D3E"/>
    <w:rsid w:val="00821175"/>
    <w:rsid w:val="0082235C"/>
    <w:rsid w:val="008245FD"/>
    <w:rsid w:val="00825F5E"/>
    <w:rsid w:val="00832EC3"/>
    <w:rsid w:val="00834A85"/>
    <w:rsid w:val="00835114"/>
    <w:rsid w:val="00842A28"/>
    <w:rsid w:val="008430CF"/>
    <w:rsid w:val="00843C5B"/>
    <w:rsid w:val="00844A66"/>
    <w:rsid w:val="00846D88"/>
    <w:rsid w:val="00853714"/>
    <w:rsid w:val="00857478"/>
    <w:rsid w:val="008579BB"/>
    <w:rsid w:val="00860B26"/>
    <w:rsid w:val="008626D8"/>
    <w:rsid w:val="008633FA"/>
    <w:rsid w:val="00863B9B"/>
    <w:rsid w:val="00864AB8"/>
    <w:rsid w:val="00865FED"/>
    <w:rsid w:val="00870588"/>
    <w:rsid w:val="00875E59"/>
    <w:rsid w:val="008760A9"/>
    <w:rsid w:val="0087700D"/>
    <w:rsid w:val="0087734B"/>
    <w:rsid w:val="0088215A"/>
    <w:rsid w:val="00882243"/>
    <w:rsid w:val="00882D16"/>
    <w:rsid w:val="008846AC"/>
    <w:rsid w:val="008849E7"/>
    <w:rsid w:val="00890214"/>
    <w:rsid w:val="00891F8B"/>
    <w:rsid w:val="0089771A"/>
    <w:rsid w:val="008A4435"/>
    <w:rsid w:val="008A62F0"/>
    <w:rsid w:val="008A685F"/>
    <w:rsid w:val="008B00FC"/>
    <w:rsid w:val="008B099F"/>
    <w:rsid w:val="008B2997"/>
    <w:rsid w:val="008C0C02"/>
    <w:rsid w:val="008C521D"/>
    <w:rsid w:val="008C7636"/>
    <w:rsid w:val="008C774C"/>
    <w:rsid w:val="008C7AB8"/>
    <w:rsid w:val="008C7DD3"/>
    <w:rsid w:val="008D17B6"/>
    <w:rsid w:val="008D1B32"/>
    <w:rsid w:val="008D6DE6"/>
    <w:rsid w:val="008E41B5"/>
    <w:rsid w:val="008F0628"/>
    <w:rsid w:val="008F1778"/>
    <w:rsid w:val="009015C8"/>
    <w:rsid w:val="00902C84"/>
    <w:rsid w:val="00903010"/>
    <w:rsid w:val="00904E4C"/>
    <w:rsid w:val="009055E8"/>
    <w:rsid w:val="009056A3"/>
    <w:rsid w:val="0090669B"/>
    <w:rsid w:val="0090711B"/>
    <w:rsid w:val="00911F8D"/>
    <w:rsid w:val="009169F8"/>
    <w:rsid w:val="00917A6D"/>
    <w:rsid w:val="00923C8A"/>
    <w:rsid w:val="00924822"/>
    <w:rsid w:val="00925A3A"/>
    <w:rsid w:val="009310F8"/>
    <w:rsid w:val="0093160D"/>
    <w:rsid w:val="0093198E"/>
    <w:rsid w:val="009371C3"/>
    <w:rsid w:val="00940D56"/>
    <w:rsid w:val="009425F5"/>
    <w:rsid w:val="00943501"/>
    <w:rsid w:val="00943DBF"/>
    <w:rsid w:val="00946833"/>
    <w:rsid w:val="00947E40"/>
    <w:rsid w:val="009534D5"/>
    <w:rsid w:val="0095531A"/>
    <w:rsid w:val="009566EB"/>
    <w:rsid w:val="00957D4A"/>
    <w:rsid w:val="00963F51"/>
    <w:rsid w:val="00965782"/>
    <w:rsid w:val="00967DE7"/>
    <w:rsid w:val="00970B89"/>
    <w:rsid w:val="0097247E"/>
    <w:rsid w:val="00975340"/>
    <w:rsid w:val="00975639"/>
    <w:rsid w:val="00976C3B"/>
    <w:rsid w:val="00980E10"/>
    <w:rsid w:val="009813F5"/>
    <w:rsid w:val="009831BA"/>
    <w:rsid w:val="00984537"/>
    <w:rsid w:val="00992C1F"/>
    <w:rsid w:val="00995756"/>
    <w:rsid w:val="00995E8B"/>
    <w:rsid w:val="00996026"/>
    <w:rsid w:val="009A02C9"/>
    <w:rsid w:val="009A03B9"/>
    <w:rsid w:val="009A0569"/>
    <w:rsid w:val="009A07CB"/>
    <w:rsid w:val="009A1091"/>
    <w:rsid w:val="009A16BA"/>
    <w:rsid w:val="009A3EFF"/>
    <w:rsid w:val="009A5E28"/>
    <w:rsid w:val="009A60A9"/>
    <w:rsid w:val="009A6E6F"/>
    <w:rsid w:val="009A7B74"/>
    <w:rsid w:val="009A7DD3"/>
    <w:rsid w:val="009B13F2"/>
    <w:rsid w:val="009B1EE7"/>
    <w:rsid w:val="009B6D4E"/>
    <w:rsid w:val="009B7A1D"/>
    <w:rsid w:val="009C07A6"/>
    <w:rsid w:val="009C497B"/>
    <w:rsid w:val="009C5F28"/>
    <w:rsid w:val="009D55AB"/>
    <w:rsid w:val="009D5DDF"/>
    <w:rsid w:val="009D674B"/>
    <w:rsid w:val="009D72F2"/>
    <w:rsid w:val="009D73BB"/>
    <w:rsid w:val="009D7414"/>
    <w:rsid w:val="009E11C7"/>
    <w:rsid w:val="009E5680"/>
    <w:rsid w:val="009F0A94"/>
    <w:rsid w:val="009F0F3F"/>
    <w:rsid w:val="009F1412"/>
    <w:rsid w:val="009F61B4"/>
    <w:rsid w:val="009F63FF"/>
    <w:rsid w:val="00A036A7"/>
    <w:rsid w:val="00A039D4"/>
    <w:rsid w:val="00A04D3D"/>
    <w:rsid w:val="00A13867"/>
    <w:rsid w:val="00A13B1E"/>
    <w:rsid w:val="00A155CA"/>
    <w:rsid w:val="00A1782B"/>
    <w:rsid w:val="00A22A4B"/>
    <w:rsid w:val="00A242D4"/>
    <w:rsid w:val="00A24DE2"/>
    <w:rsid w:val="00A25A5D"/>
    <w:rsid w:val="00A27763"/>
    <w:rsid w:val="00A30F78"/>
    <w:rsid w:val="00A333A3"/>
    <w:rsid w:val="00A37CEF"/>
    <w:rsid w:val="00A37E84"/>
    <w:rsid w:val="00A40FC3"/>
    <w:rsid w:val="00A41155"/>
    <w:rsid w:val="00A41283"/>
    <w:rsid w:val="00A4620D"/>
    <w:rsid w:val="00A50F73"/>
    <w:rsid w:val="00A5423E"/>
    <w:rsid w:val="00A5655B"/>
    <w:rsid w:val="00A62545"/>
    <w:rsid w:val="00A6346E"/>
    <w:rsid w:val="00A65A36"/>
    <w:rsid w:val="00A701A8"/>
    <w:rsid w:val="00A70475"/>
    <w:rsid w:val="00A7302A"/>
    <w:rsid w:val="00A74355"/>
    <w:rsid w:val="00A76626"/>
    <w:rsid w:val="00A7799D"/>
    <w:rsid w:val="00A82142"/>
    <w:rsid w:val="00A877FA"/>
    <w:rsid w:val="00A91E13"/>
    <w:rsid w:val="00A93329"/>
    <w:rsid w:val="00A96DB3"/>
    <w:rsid w:val="00A9764F"/>
    <w:rsid w:val="00A97C8B"/>
    <w:rsid w:val="00AA27C5"/>
    <w:rsid w:val="00AA6CCC"/>
    <w:rsid w:val="00AA6F1F"/>
    <w:rsid w:val="00AB03B1"/>
    <w:rsid w:val="00AC08F0"/>
    <w:rsid w:val="00AC7ACA"/>
    <w:rsid w:val="00AD00EB"/>
    <w:rsid w:val="00AD24CA"/>
    <w:rsid w:val="00AD334B"/>
    <w:rsid w:val="00AD535E"/>
    <w:rsid w:val="00AD546F"/>
    <w:rsid w:val="00AD55E4"/>
    <w:rsid w:val="00AE094A"/>
    <w:rsid w:val="00AE0E69"/>
    <w:rsid w:val="00AE25EC"/>
    <w:rsid w:val="00AE2FA5"/>
    <w:rsid w:val="00AE7B6E"/>
    <w:rsid w:val="00AF207B"/>
    <w:rsid w:val="00AF2ADB"/>
    <w:rsid w:val="00AF3341"/>
    <w:rsid w:val="00AF54AA"/>
    <w:rsid w:val="00AF5780"/>
    <w:rsid w:val="00AF6269"/>
    <w:rsid w:val="00B0062D"/>
    <w:rsid w:val="00B05187"/>
    <w:rsid w:val="00B05DBE"/>
    <w:rsid w:val="00B074C7"/>
    <w:rsid w:val="00B12567"/>
    <w:rsid w:val="00B15440"/>
    <w:rsid w:val="00B16278"/>
    <w:rsid w:val="00B17B56"/>
    <w:rsid w:val="00B22FF7"/>
    <w:rsid w:val="00B2647F"/>
    <w:rsid w:val="00B30BFD"/>
    <w:rsid w:val="00B31701"/>
    <w:rsid w:val="00B31A17"/>
    <w:rsid w:val="00B3318F"/>
    <w:rsid w:val="00B35350"/>
    <w:rsid w:val="00B36C1F"/>
    <w:rsid w:val="00B41221"/>
    <w:rsid w:val="00B41C5A"/>
    <w:rsid w:val="00B42B77"/>
    <w:rsid w:val="00B42D57"/>
    <w:rsid w:val="00B42E35"/>
    <w:rsid w:val="00B4571C"/>
    <w:rsid w:val="00B46770"/>
    <w:rsid w:val="00B54521"/>
    <w:rsid w:val="00B557B0"/>
    <w:rsid w:val="00B567A7"/>
    <w:rsid w:val="00B57190"/>
    <w:rsid w:val="00B61719"/>
    <w:rsid w:val="00B62CB2"/>
    <w:rsid w:val="00B6421A"/>
    <w:rsid w:val="00B64F7C"/>
    <w:rsid w:val="00B65543"/>
    <w:rsid w:val="00B66828"/>
    <w:rsid w:val="00B671A2"/>
    <w:rsid w:val="00B71B6F"/>
    <w:rsid w:val="00B71BD6"/>
    <w:rsid w:val="00B737FE"/>
    <w:rsid w:val="00B817DE"/>
    <w:rsid w:val="00B8218A"/>
    <w:rsid w:val="00B82C20"/>
    <w:rsid w:val="00B83A19"/>
    <w:rsid w:val="00B842B2"/>
    <w:rsid w:val="00B91F76"/>
    <w:rsid w:val="00B93FE0"/>
    <w:rsid w:val="00B9598C"/>
    <w:rsid w:val="00B9607E"/>
    <w:rsid w:val="00BA2174"/>
    <w:rsid w:val="00BA47F6"/>
    <w:rsid w:val="00BA5C0F"/>
    <w:rsid w:val="00BB218D"/>
    <w:rsid w:val="00BB6DD0"/>
    <w:rsid w:val="00BC252C"/>
    <w:rsid w:val="00BC26B2"/>
    <w:rsid w:val="00BC2793"/>
    <w:rsid w:val="00BC5B01"/>
    <w:rsid w:val="00BD2878"/>
    <w:rsid w:val="00BD759D"/>
    <w:rsid w:val="00BE1BDE"/>
    <w:rsid w:val="00BE3FAC"/>
    <w:rsid w:val="00BE4C1E"/>
    <w:rsid w:val="00BF05C4"/>
    <w:rsid w:val="00C01F44"/>
    <w:rsid w:val="00C06131"/>
    <w:rsid w:val="00C1192A"/>
    <w:rsid w:val="00C12492"/>
    <w:rsid w:val="00C13350"/>
    <w:rsid w:val="00C1392C"/>
    <w:rsid w:val="00C13CB0"/>
    <w:rsid w:val="00C14AED"/>
    <w:rsid w:val="00C158D6"/>
    <w:rsid w:val="00C23BFC"/>
    <w:rsid w:val="00C2424C"/>
    <w:rsid w:val="00C246A8"/>
    <w:rsid w:val="00C326F4"/>
    <w:rsid w:val="00C32ABE"/>
    <w:rsid w:val="00C36DCF"/>
    <w:rsid w:val="00C4118D"/>
    <w:rsid w:val="00C42B27"/>
    <w:rsid w:val="00C43F26"/>
    <w:rsid w:val="00C45841"/>
    <w:rsid w:val="00C476F7"/>
    <w:rsid w:val="00C528A8"/>
    <w:rsid w:val="00C56D80"/>
    <w:rsid w:val="00C60611"/>
    <w:rsid w:val="00C6323A"/>
    <w:rsid w:val="00C65433"/>
    <w:rsid w:val="00C65589"/>
    <w:rsid w:val="00C65A81"/>
    <w:rsid w:val="00C71620"/>
    <w:rsid w:val="00C72CEE"/>
    <w:rsid w:val="00C73C7F"/>
    <w:rsid w:val="00C77A87"/>
    <w:rsid w:val="00C802F7"/>
    <w:rsid w:val="00C8235D"/>
    <w:rsid w:val="00C82626"/>
    <w:rsid w:val="00C84DDE"/>
    <w:rsid w:val="00C85067"/>
    <w:rsid w:val="00C96CA8"/>
    <w:rsid w:val="00CA17E3"/>
    <w:rsid w:val="00CA25F3"/>
    <w:rsid w:val="00CA317D"/>
    <w:rsid w:val="00CA5FF3"/>
    <w:rsid w:val="00CC1A2D"/>
    <w:rsid w:val="00CC205D"/>
    <w:rsid w:val="00CC3573"/>
    <w:rsid w:val="00CC3ED4"/>
    <w:rsid w:val="00CC5B9A"/>
    <w:rsid w:val="00CC6801"/>
    <w:rsid w:val="00CD09D3"/>
    <w:rsid w:val="00CD37A2"/>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10D18"/>
    <w:rsid w:val="00D10D93"/>
    <w:rsid w:val="00D11AD1"/>
    <w:rsid w:val="00D12FD8"/>
    <w:rsid w:val="00D145BB"/>
    <w:rsid w:val="00D17DE3"/>
    <w:rsid w:val="00D2249C"/>
    <w:rsid w:val="00D2345C"/>
    <w:rsid w:val="00D25E76"/>
    <w:rsid w:val="00D271BC"/>
    <w:rsid w:val="00D316A1"/>
    <w:rsid w:val="00D3736F"/>
    <w:rsid w:val="00D41192"/>
    <w:rsid w:val="00D41EF9"/>
    <w:rsid w:val="00D43687"/>
    <w:rsid w:val="00D44995"/>
    <w:rsid w:val="00D451B6"/>
    <w:rsid w:val="00D45E08"/>
    <w:rsid w:val="00D5141A"/>
    <w:rsid w:val="00D521D8"/>
    <w:rsid w:val="00D53918"/>
    <w:rsid w:val="00D55811"/>
    <w:rsid w:val="00D60509"/>
    <w:rsid w:val="00D60D29"/>
    <w:rsid w:val="00D64CA2"/>
    <w:rsid w:val="00D66A9C"/>
    <w:rsid w:val="00D66E9A"/>
    <w:rsid w:val="00D73A82"/>
    <w:rsid w:val="00D73B7B"/>
    <w:rsid w:val="00D75D59"/>
    <w:rsid w:val="00D817BD"/>
    <w:rsid w:val="00D83111"/>
    <w:rsid w:val="00D83606"/>
    <w:rsid w:val="00D8472B"/>
    <w:rsid w:val="00D85A21"/>
    <w:rsid w:val="00D86A66"/>
    <w:rsid w:val="00D96F43"/>
    <w:rsid w:val="00D97587"/>
    <w:rsid w:val="00DA0E89"/>
    <w:rsid w:val="00DA31C3"/>
    <w:rsid w:val="00DA330F"/>
    <w:rsid w:val="00DA7161"/>
    <w:rsid w:val="00DB2895"/>
    <w:rsid w:val="00DB2F65"/>
    <w:rsid w:val="00DB4A50"/>
    <w:rsid w:val="00DB4ACF"/>
    <w:rsid w:val="00DB639D"/>
    <w:rsid w:val="00DC004D"/>
    <w:rsid w:val="00DC0818"/>
    <w:rsid w:val="00DC137D"/>
    <w:rsid w:val="00DC31B6"/>
    <w:rsid w:val="00DC720A"/>
    <w:rsid w:val="00DD1183"/>
    <w:rsid w:val="00DE138D"/>
    <w:rsid w:val="00DE209C"/>
    <w:rsid w:val="00DE3962"/>
    <w:rsid w:val="00DE3FC7"/>
    <w:rsid w:val="00DF16F4"/>
    <w:rsid w:val="00DF2990"/>
    <w:rsid w:val="00DF5D7F"/>
    <w:rsid w:val="00E0089C"/>
    <w:rsid w:val="00E02445"/>
    <w:rsid w:val="00E0451E"/>
    <w:rsid w:val="00E16D18"/>
    <w:rsid w:val="00E1734B"/>
    <w:rsid w:val="00E20C4C"/>
    <w:rsid w:val="00E20DB0"/>
    <w:rsid w:val="00E210C6"/>
    <w:rsid w:val="00E21DDF"/>
    <w:rsid w:val="00E242F2"/>
    <w:rsid w:val="00E24610"/>
    <w:rsid w:val="00E25ADE"/>
    <w:rsid w:val="00E2661D"/>
    <w:rsid w:val="00E30303"/>
    <w:rsid w:val="00E307AE"/>
    <w:rsid w:val="00E324D7"/>
    <w:rsid w:val="00E3504A"/>
    <w:rsid w:val="00E36B1F"/>
    <w:rsid w:val="00E4434F"/>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958"/>
    <w:rsid w:val="00E7489C"/>
    <w:rsid w:val="00E751F4"/>
    <w:rsid w:val="00E76E43"/>
    <w:rsid w:val="00E77981"/>
    <w:rsid w:val="00E807AC"/>
    <w:rsid w:val="00E8255B"/>
    <w:rsid w:val="00E84940"/>
    <w:rsid w:val="00E8553E"/>
    <w:rsid w:val="00E908ED"/>
    <w:rsid w:val="00E912F8"/>
    <w:rsid w:val="00E9203B"/>
    <w:rsid w:val="00E950D9"/>
    <w:rsid w:val="00E95663"/>
    <w:rsid w:val="00E97104"/>
    <w:rsid w:val="00E971FC"/>
    <w:rsid w:val="00E9791D"/>
    <w:rsid w:val="00EA3AA0"/>
    <w:rsid w:val="00EA3C4E"/>
    <w:rsid w:val="00EA6813"/>
    <w:rsid w:val="00EA73A1"/>
    <w:rsid w:val="00EB7153"/>
    <w:rsid w:val="00EB780D"/>
    <w:rsid w:val="00EC467A"/>
    <w:rsid w:val="00ED212D"/>
    <w:rsid w:val="00ED2E78"/>
    <w:rsid w:val="00ED61C6"/>
    <w:rsid w:val="00ED6938"/>
    <w:rsid w:val="00ED6BE3"/>
    <w:rsid w:val="00ED7681"/>
    <w:rsid w:val="00EE146F"/>
    <w:rsid w:val="00EE2C77"/>
    <w:rsid w:val="00EE5474"/>
    <w:rsid w:val="00EE6398"/>
    <w:rsid w:val="00EE792E"/>
    <w:rsid w:val="00EF0E4F"/>
    <w:rsid w:val="00EF185E"/>
    <w:rsid w:val="00EF442F"/>
    <w:rsid w:val="00EF49CD"/>
    <w:rsid w:val="00EF6489"/>
    <w:rsid w:val="00F0171B"/>
    <w:rsid w:val="00F0289F"/>
    <w:rsid w:val="00F0613B"/>
    <w:rsid w:val="00F10AFF"/>
    <w:rsid w:val="00F12745"/>
    <w:rsid w:val="00F147DC"/>
    <w:rsid w:val="00F15E15"/>
    <w:rsid w:val="00F165C8"/>
    <w:rsid w:val="00F1754E"/>
    <w:rsid w:val="00F218E6"/>
    <w:rsid w:val="00F21CF1"/>
    <w:rsid w:val="00F220A3"/>
    <w:rsid w:val="00F2544A"/>
    <w:rsid w:val="00F31311"/>
    <w:rsid w:val="00F35632"/>
    <w:rsid w:val="00F363C2"/>
    <w:rsid w:val="00F36755"/>
    <w:rsid w:val="00F41331"/>
    <w:rsid w:val="00F413B9"/>
    <w:rsid w:val="00F425B6"/>
    <w:rsid w:val="00F44EF7"/>
    <w:rsid w:val="00F46982"/>
    <w:rsid w:val="00F5202F"/>
    <w:rsid w:val="00F53396"/>
    <w:rsid w:val="00F5459B"/>
    <w:rsid w:val="00F54B04"/>
    <w:rsid w:val="00F60CFC"/>
    <w:rsid w:val="00F62BC8"/>
    <w:rsid w:val="00F630AF"/>
    <w:rsid w:val="00F652C1"/>
    <w:rsid w:val="00F66252"/>
    <w:rsid w:val="00F67C0C"/>
    <w:rsid w:val="00F701A6"/>
    <w:rsid w:val="00F71F3C"/>
    <w:rsid w:val="00F73A29"/>
    <w:rsid w:val="00F74497"/>
    <w:rsid w:val="00F752DC"/>
    <w:rsid w:val="00F77D71"/>
    <w:rsid w:val="00F77E80"/>
    <w:rsid w:val="00F80971"/>
    <w:rsid w:val="00F8145A"/>
    <w:rsid w:val="00F83826"/>
    <w:rsid w:val="00F844D7"/>
    <w:rsid w:val="00F9342B"/>
    <w:rsid w:val="00F965A9"/>
    <w:rsid w:val="00F97406"/>
    <w:rsid w:val="00F974C7"/>
    <w:rsid w:val="00FA2618"/>
    <w:rsid w:val="00FA3338"/>
    <w:rsid w:val="00FA540F"/>
    <w:rsid w:val="00FB016E"/>
    <w:rsid w:val="00FB35CF"/>
    <w:rsid w:val="00FB522B"/>
    <w:rsid w:val="00FB6173"/>
    <w:rsid w:val="00FB6749"/>
    <w:rsid w:val="00FC5075"/>
    <w:rsid w:val="00FC6786"/>
    <w:rsid w:val="00FC7347"/>
    <w:rsid w:val="00FD4ED9"/>
    <w:rsid w:val="00FD56B2"/>
    <w:rsid w:val="00FD76DF"/>
    <w:rsid w:val="00FE1885"/>
    <w:rsid w:val="00FE1BC4"/>
    <w:rsid w:val="00FE1E19"/>
    <w:rsid w:val="00FE62D6"/>
    <w:rsid w:val="00FE6607"/>
    <w:rsid w:val="00FF4E7E"/>
    <w:rsid w:val="00FF56DC"/>
    <w:rsid w:val="00FF618F"/>
    <w:rsid w:val="00FF6D52"/>
    <w:rsid w:val="00FF7EB8"/>
    <w:rsid w:val="07EE215B"/>
    <w:rsid w:val="0D368772"/>
    <w:rsid w:val="19199868"/>
    <w:rsid w:val="26729C37"/>
    <w:rsid w:val="26CA7BF0"/>
    <w:rsid w:val="318BDEED"/>
    <w:rsid w:val="3E595883"/>
    <w:rsid w:val="444ABEF7"/>
    <w:rsid w:val="4C52ED06"/>
    <w:rsid w:val="5BE0DD93"/>
    <w:rsid w:val="774C9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6"/>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9"/>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10"/>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2.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74FDAF3F-6F92-43B2-9CB7-928F862CA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75</TotalTime>
  <Pages>5</Pages>
  <Words>2413</Words>
  <Characters>12548</Characters>
  <Application>Microsoft Office Word</Application>
  <DocSecurity>0</DocSecurity>
  <Lines>216</Lines>
  <Paragraphs>115</Paragraphs>
  <ScaleCrop>false</ScaleCrop>
  <Company>Qualcomm Incorporated</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1016</cp:revision>
  <dcterms:created xsi:type="dcterms:W3CDTF">2024-03-19T10:25:00Z</dcterms:created>
  <dcterms:modified xsi:type="dcterms:W3CDTF">2025-11-07T16:07:00Z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